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17" w:lineRule="atLeast"/>
        <w:ind w:left="0" w:right="0" w:firstLine="0"/>
        <w:rPr>
          <w:rFonts w:hint="eastAsia" w:asciiTheme="majorEastAsia" w:hAnsiTheme="majorEastAsia" w:eastAsiaTheme="majorEastAsia" w:cstheme="majorEastAsia"/>
          <w:i w:val="0"/>
          <w:caps w:val="0"/>
          <w:color w:val="000000"/>
          <w:spacing w:val="0"/>
          <w:sz w:val="28"/>
          <w:szCs w:val="28"/>
          <w:shd w:val="clear" w:fill="FFFFFF"/>
        </w:rPr>
      </w:pPr>
      <w:r>
        <w:rPr>
          <w:rFonts w:hint="eastAsia" w:asciiTheme="majorEastAsia" w:hAnsiTheme="majorEastAsia" w:eastAsiaTheme="majorEastAsia" w:cstheme="majorEastAsia"/>
          <w:i w:val="0"/>
          <w:caps w:val="0"/>
          <w:color w:val="000000"/>
          <w:spacing w:val="0"/>
          <w:sz w:val="28"/>
          <w:szCs w:val="28"/>
          <w:shd w:val="clear" w:fill="FFFFFF"/>
          <w:lang w:eastAsia="zh-CN"/>
        </w:rPr>
        <w:t>《</w:t>
      </w:r>
      <w:r>
        <w:rPr>
          <w:rFonts w:hint="eastAsia" w:asciiTheme="majorEastAsia" w:hAnsiTheme="majorEastAsia" w:eastAsiaTheme="majorEastAsia" w:cstheme="majorEastAsia"/>
          <w:i w:val="0"/>
          <w:caps w:val="0"/>
          <w:color w:val="000000"/>
          <w:spacing w:val="0"/>
          <w:sz w:val="28"/>
          <w:szCs w:val="28"/>
          <w:shd w:val="clear" w:fill="FFFFFF"/>
        </w:rPr>
        <w:t>重大火灾隐患判定方法》GB 35181-2017</w:t>
      </w:r>
    </w:p>
    <w:p>
      <w:pPr>
        <w:rPr>
          <w:rFonts w:hint="eastAsia" w:eastAsiaTheme="majorEastAsia"/>
          <w:b/>
          <w:bCs/>
          <w:color w:val="FF0000"/>
          <w:lang w:val="en-US" w:eastAsia="zh-CN"/>
        </w:rPr>
      </w:pPr>
      <w:r>
        <w:rPr>
          <w:rFonts w:hint="eastAsia" w:eastAsiaTheme="majorEastAsia"/>
          <w:b/>
          <w:bCs/>
          <w:color w:val="FF0000"/>
          <w:lang w:val="en-US" w:eastAsia="zh-CN"/>
        </w:rPr>
        <w:t>于2017年7月1日起开始执行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center"/>
        <w:rPr>
          <w:rFonts w:hint="eastAsia" w:asciiTheme="majorEastAsia" w:hAnsiTheme="majorEastAsia" w:eastAsiaTheme="majorEastAsia" w:cstheme="majorEastAsia"/>
          <w:b w:val="0"/>
          <w:i w:val="0"/>
          <w:caps w:val="0"/>
          <w:color w:val="7B7B6F"/>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9"/>
          <w:szCs w:val="19"/>
        </w:rPr>
      </w:pPr>
      <w:r>
        <w:rPr>
          <w:rFonts w:hint="eastAsia" w:asciiTheme="majorEastAsia" w:hAnsiTheme="majorEastAsia" w:eastAsiaTheme="majorEastAsia" w:cstheme="majorEastAsia"/>
          <w:b w:val="0"/>
          <w:i w:val="0"/>
          <w:caps w:val="0"/>
          <w:color w:val="7B7B6F"/>
          <w:spacing w:val="0"/>
          <w:sz w:val="19"/>
          <w:szCs w:val="19"/>
          <w:shd w:val="clear" w:fill="F5F5F4"/>
        </w:rPr>
        <w:t>　　本标准的</w:t>
      </w:r>
      <w:r>
        <w:rPr>
          <w:rStyle w:val="5"/>
          <w:rFonts w:hint="eastAsia" w:asciiTheme="majorEastAsia" w:hAnsiTheme="majorEastAsia" w:eastAsiaTheme="majorEastAsia" w:cstheme="majorEastAsia"/>
          <w:i w:val="0"/>
          <w:caps w:val="0"/>
          <w:color w:val="C55050"/>
          <w:spacing w:val="0"/>
          <w:sz w:val="19"/>
          <w:szCs w:val="19"/>
          <w:shd w:val="clear" w:fill="F5F5F4"/>
        </w:rPr>
        <w:t>第5章~第7章为强制性</w:t>
      </w:r>
      <w:r>
        <w:rPr>
          <w:rFonts w:hint="eastAsia" w:asciiTheme="majorEastAsia" w:hAnsiTheme="majorEastAsia" w:eastAsiaTheme="majorEastAsia" w:cstheme="majorEastAsia"/>
          <w:b w:val="0"/>
          <w:i w:val="0"/>
          <w:caps w:val="0"/>
          <w:color w:val="7B7B6F"/>
          <w:spacing w:val="0"/>
          <w:sz w:val="19"/>
          <w:szCs w:val="19"/>
          <w:shd w:val="clear" w:fill="F5F5F4"/>
        </w:rPr>
        <w:t>的，其余为推荐性的。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9"/>
          <w:szCs w:val="19"/>
        </w:rPr>
      </w:pPr>
      <w:r>
        <w:rPr>
          <w:rFonts w:hint="eastAsia" w:asciiTheme="majorEastAsia" w:hAnsiTheme="majorEastAsia" w:eastAsiaTheme="majorEastAsia" w:cstheme="majorEastAsia"/>
          <w:b w:val="0"/>
          <w:i w:val="0"/>
          <w:caps w:val="0"/>
          <w:color w:val="7B7B6F"/>
          <w:spacing w:val="0"/>
          <w:sz w:val="19"/>
          <w:szCs w:val="19"/>
          <w:shd w:val="clear" w:fill="F5F5F4"/>
        </w:rPr>
        <w:t>　　本标准按照GB/T1.1—2009给出的规则起草。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9"/>
          <w:szCs w:val="19"/>
        </w:rPr>
      </w:pPr>
      <w:r>
        <w:rPr>
          <w:rFonts w:hint="eastAsia" w:asciiTheme="majorEastAsia" w:hAnsiTheme="majorEastAsia" w:eastAsiaTheme="majorEastAsia" w:cstheme="majorEastAsia"/>
          <w:b w:val="0"/>
          <w:i w:val="0"/>
          <w:caps w:val="0"/>
          <w:color w:val="7B7B6F"/>
          <w:spacing w:val="0"/>
          <w:sz w:val="19"/>
          <w:szCs w:val="19"/>
          <w:shd w:val="clear" w:fill="F5F5F4"/>
        </w:rPr>
        <w:t>　　本标准由中华人民共和国公安部提出并归口。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9"/>
          <w:szCs w:val="19"/>
        </w:rPr>
      </w:pPr>
      <w:r>
        <w:rPr>
          <w:rFonts w:hint="eastAsia" w:asciiTheme="majorEastAsia" w:hAnsiTheme="majorEastAsia" w:eastAsiaTheme="majorEastAsia" w:cstheme="majorEastAsia"/>
          <w:b w:val="0"/>
          <w:i w:val="0"/>
          <w:caps w:val="0"/>
          <w:color w:val="7B7B6F"/>
          <w:spacing w:val="0"/>
          <w:sz w:val="19"/>
          <w:szCs w:val="19"/>
          <w:shd w:val="clear" w:fill="F5F5F4"/>
        </w:rPr>
        <w:t>　　本标准负责起草单位：公安部消防局、公安部天津消防研究所。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9"/>
          <w:szCs w:val="19"/>
        </w:rPr>
      </w:pPr>
      <w:r>
        <w:rPr>
          <w:rFonts w:hint="eastAsia" w:asciiTheme="majorEastAsia" w:hAnsiTheme="majorEastAsia" w:eastAsiaTheme="majorEastAsia" w:cstheme="majorEastAsia"/>
          <w:b w:val="0"/>
          <w:i w:val="0"/>
          <w:caps w:val="0"/>
          <w:color w:val="7B7B6F"/>
          <w:spacing w:val="0"/>
          <w:sz w:val="19"/>
          <w:szCs w:val="19"/>
          <w:shd w:val="clear" w:fill="F5F5F4"/>
        </w:rPr>
        <w:t>　　本标准参加起草单位：四川省公安消防总队、广东省公安消防总队、湖北省公安消防总队。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9"/>
          <w:szCs w:val="19"/>
        </w:rPr>
      </w:pPr>
      <w:r>
        <w:rPr>
          <w:rFonts w:hint="eastAsia" w:asciiTheme="majorEastAsia" w:hAnsiTheme="majorEastAsia" w:eastAsiaTheme="majorEastAsia" w:cstheme="majorEastAsia"/>
          <w:b w:val="0"/>
          <w:i w:val="0"/>
          <w:caps w:val="0"/>
          <w:color w:val="7B7B6F"/>
          <w:spacing w:val="0"/>
          <w:sz w:val="19"/>
          <w:szCs w:val="19"/>
          <w:shd w:val="clear" w:fill="F5F5F4"/>
        </w:rPr>
        <w:t>　　本标准主要起草人：刘激扬、亓延军、李彦军、倪照鹏、马锐、韩子忠、阚强、黄韬、吴丹、鲁云龙、薄建伟、朱惠军、肖蓉、高维娜、谭远林。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9"/>
          <w:szCs w:val="19"/>
        </w:rPr>
      </w:pPr>
      <w:r>
        <w:rPr>
          <w:rFonts w:hint="eastAsia" w:asciiTheme="majorEastAsia" w:hAnsiTheme="majorEastAsia" w:eastAsiaTheme="majorEastAsia" w:cstheme="majorEastAsia"/>
          <w:b w:val="0"/>
          <w:i w:val="0"/>
          <w:caps w:val="0"/>
          <w:color w:val="7B7B6F"/>
          <w:spacing w:val="0"/>
          <w:sz w:val="19"/>
          <w:szCs w:val="19"/>
          <w:shd w:val="clear" w:fill="F5F5F4"/>
        </w:rPr>
        <w:t>　　重大火灾隐患是违反消防法律法规、不符合消防技术标准，可能导致火灾发生或火灾危害增大，并由此可能造成重大、特别重大火灾事故或严重社会影响的各类潜在不安全因素。及时发现和消除重大火灾隐患，对于预防和减少火灾发生、保障社会经济发展和人民群众生命财产安全、维护社会稳定具有重要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9"/>
          <w:szCs w:val="19"/>
        </w:rPr>
      </w:pPr>
      <w:r>
        <w:rPr>
          <w:rFonts w:hint="eastAsia" w:asciiTheme="majorEastAsia" w:hAnsiTheme="majorEastAsia" w:eastAsiaTheme="majorEastAsia" w:cstheme="majorEastAsia"/>
          <w:b w:val="0"/>
          <w:i w:val="0"/>
          <w:caps w:val="0"/>
          <w:color w:val="7B7B6F"/>
          <w:spacing w:val="0"/>
          <w:sz w:val="19"/>
          <w:szCs w:val="19"/>
          <w:shd w:val="clear" w:fill="F5F5F4"/>
        </w:rPr>
        <w:t>　　本标准是依据消防法律法规和国家工程建设消防技术标准，在广泛调査硏究、总结实践经验、参考借鉴国内外有关资料，并充分征求意见的基础上制定的。本标准的制定和发布，为公民、法人、其他组织和公安机关消防机构提供了判定重大火灾隐患的方法，也可为消防安全评估提供技术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sz w:val="16"/>
          <w:szCs w:val="16"/>
        </w:rPr>
      </w:pPr>
      <w:r>
        <w:rPr>
          <w:rFonts w:hint="eastAsia" w:asciiTheme="majorEastAsia" w:hAnsiTheme="majorEastAsia" w:eastAsiaTheme="majorEastAsia" w:cstheme="majorEastAsia"/>
          <w:sz w:val="24"/>
          <w:szCs w:val="24"/>
        </w:rPr>
        <w:t>01</w:t>
      </w:r>
      <w:r>
        <w:rPr>
          <w:rStyle w:val="5"/>
          <w:rFonts w:hint="eastAsia" w:asciiTheme="majorEastAsia" w:hAnsiTheme="majorEastAsia" w:eastAsiaTheme="majorEastAsia" w:cstheme="majorEastAsia"/>
          <w:color w:val="C55050"/>
          <w:sz w:val="21"/>
          <w:szCs w:val="21"/>
        </w:rPr>
        <w:t>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　　本标准规定了重大火灾隐患的术语和定义、判定原则和程序、判定方法、直接判定要素和综合判定要素等。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　　本标准适用于城乡消防安全布局、公共消防设施、在用工业与民用建筑（包括人民防空工程）及相关场所因违反消防法律法规、不符合消防技术标准而形成的重大火灾隐患的判定。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sz w:val="16"/>
          <w:szCs w:val="16"/>
        </w:rPr>
      </w:pPr>
      <w:r>
        <w:rPr>
          <w:rFonts w:hint="eastAsia" w:asciiTheme="majorEastAsia" w:hAnsiTheme="majorEastAsia" w:eastAsiaTheme="majorEastAsia" w:cstheme="majorEastAsia"/>
          <w:sz w:val="24"/>
          <w:szCs w:val="24"/>
        </w:rPr>
        <w:t>02</w:t>
      </w:r>
      <w:r>
        <w:rPr>
          <w:rStyle w:val="5"/>
          <w:rFonts w:hint="eastAsia" w:asciiTheme="majorEastAsia" w:hAnsiTheme="majorEastAsia" w:eastAsiaTheme="majorEastAsia" w:cstheme="majorEastAsia"/>
          <w:color w:val="C55050"/>
          <w:sz w:val="21"/>
          <w:szCs w:val="21"/>
        </w:rPr>
        <w:t>规范性引用文件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　　下列文件对于本文件的应用是必不可少的。凡是注日期的引用文件，仅注日期的版本适用于本文件。凡是不注日期的引用文件，其最新版本（包括所有的修改单）适用于本文件。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　　GB/T 5907 （所有部分）消防词汇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　　GB 8624 建筑材料及制品燃烧性能分级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　　GB 13690 化学品分类和危险性公示通则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　　GB 25506 消防控制室通用技术要求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　　GB 50016 建筑设计防火规范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　　GB 50074 石油库设计规范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　　GB 50084 自动喷水灭火系统设计规范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　　GB 50116 火灾自动报警系统设计规范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　　GB 50156 汽车加油加气站设计与施工规范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　　GB 50222 建筑内部装修设计防火规范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　　GB 50974 消防给水及消火栓系统技术规范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　　GA 703 住宿与生产储存经营合用场所消防安全技术要求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sz w:val="16"/>
          <w:szCs w:val="16"/>
        </w:rPr>
      </w:pPr>
      <w:r>
        <w:rPr>
          <w:rFonts w:hint="eastAsia" w:asciiTheme="majorEastAsia" w:hAnsiTheme="majorEastAsia" w:eastAsiaTheme="majorEastAsia" w:cstheme="majorEastAsia"/>
          <w:sz w:val="24"/>
          <w:szCs w:val="24"/>
        </w:rPr>
        <w:t>03</w:t>
      </w:r>
      <w:r>
        <w:rPr>
          <w:rStyle w:val="5"/>
          <w:rFonts w:hint="eastAsia" w:asciiTheme="majorEastAsia" w:hAnsiTheme="majorEastAsia" w:eastAsiaTheme="majorEastAsia" w:cstheme="majorEastAsia"/>
          <w:color w:val="C55050"/>
          <w:sz w:val="21"/>
          <w:szCs w:val="21"/>
        </w:rPr>
        <w:t>术语和定义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GB/T 5907、GB 13690、GB 50016、GB 50074、GB 50084、GB 50116、GB 50156、GB 50222、GB 50974界定的以及下列术语和定义适用于本文件。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center"/>
        <w:rPr>
          <w:rFonts w:hint="eastAsia" w:asciiTheme="majorEastAsia" w:hAnsiTheme="majorEastAsia" w:eastAsiaTheme="majorEastAsia" w:cstheme="majorEastAsia"/>
          <w:b w:val="0"/>
          <w:i w:val="0"/>
          <w:caps w:val="0"/>
          <w:color w:val="7B7B6F"/>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Style w:val="5"/>
          <w:rFonts w:hint="eastAsia" w:asciiTheme="majorEastAsia" w:hAnsiTheme="majorEastAsia" w:eastAsiaTheme="majorEastAsia" w:cstheme="majorEastAsia"/>
          <w:i w:val="0"/>
          <w:caps w:val="0"/>
          <w:color w:val="C55050"/>
          <w:spacing w:val="0"/>
          <w:sz w:val="18"/>
          <w:szCs w:val="18"/>
          <w:shd w:val="clear" w:fill="F5F5F4"/>
        </w:rPr>
        <w:t>　　3.1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Style w:val="5"/>
          <w:rFonts w:hint="eastAsia" w:asciiTheme="majorEastAsia" w:hAnsiTheme="majorEastAsia" w:eastAsiaTheme="majorEastAsia" w:cstheme="majorEastAsia"/>
          <w:i w:val="0"/>
          <w:caps w:val="0"/>
          <w:color w:val="C55050"/>
          <w:spacing w:val="0"/>
          <w:sz w:val="18"/>
          <w:szCs w:val="18"/>
          <w:shd w:val="clear" w:fill="F5F5F4"/>
        </w:rPr>
        <w:t xml:space="preserve">　　重大火灾隐患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违反消防法律法规、不符合消防技术标准，可能导致火灾发生或火灾危害增大，并由此可能造成重大、特别重大火灾事故或严重社会影响的各类潜在不安全因素。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center"/>
        <w:rPr>
          <w:rFonts w:hint="eastAsia" w:asciiTheme="majorEastAsia" w:hAnsiTheme="majorEastAsia" w:eastAsiaTheme="majorEastAsia" w:cstheme="majorEastAsia"/>
          <w:b w:val="0"/>
          <w:i w:val="0"/>
          <w:caps w:val="0"/>
          <w:color w:val="7B7B6F"/>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Style w:val="5"/>
          <w:rFonts w:hint="eastAsia" w:asciiTheme="majorEastAsia" w:hAnsiTheme="majorEastAsia" w:eastAsiaTheme="majorEastAsia" w:cstheme="majorEastAsia"/>
          <w:i w:val="0"/>
          <w:caps w:val="0"/>
          <w:color w:val="C55050"/>
          <w:spacing w:val="0"/>
          <w:sz w:val="18"/>
          <w:szCs w:val="18"/>
          <w:shd w:val="clear" w:fill="F5F5F4"/>
        </w:rPr>
        <w:t>　　3.2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Style w:val="5"/>
          <w:rFonts w:hint="eastAsia" w:asciiTheme="majorEastAsia" w:hAnsiTheme="majorEastAsia" w:eastAsiaTheme="majorEastAsia" w:cstheme="majorEastAsia"/>
          <w:i w:val="0"/>
          <w:caps w:val="0"/>
          <w:color w:val="C55050"/>
          <w:spacing w:val="0"/>
          <w:sz w:val="18"/>
          <w:szCs w:val="18"/>
          <w:shd w:val="clear" w:fill="F5F5F4"/>
        </w:rPr>
        <w:t xml:space="preserve">　　公共娱乐场所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具有文化娱乐、健身休闲功能并向公众开放的室内场所，包括影剧院、录像厅、礼堂等演出、放映场所，舞厅、卡拉OK厅等歌舞娱乐场所，具有娱乐功能的夜总会、音乐茶座和餐饮场所，游艺、游乐场所，保龄球馆、旱冰场、桑拿浴室等营业性健身、休闲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center"/>
        <w:rPr>
          <w:rFonts w:hint="eastAsia" w:asciiTheme="majorEastAsia" w:hAnsiTheme="majorEastAsia" w:eastAsiaTheme="majorEastAsia" w:cstheme="majorEastAsia"/>
          <w:b w:val="0"/>
          <w:i w:val="0"/>
          <w:caps w:val="0"/>
          <w:color w:val="7B7B6F"/>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Style w:val="5"/>
          <w:rFonts w:hint="eastAsia" w:asciiTheme="majorEastAsia" w:hAnsiTheme="majorEastAsia" w:eastAsiaTheme="majorEastAsia" w:cstheme="majorEastAsia"/>
          <w:i w:val="0"/>
          <w:caps w:val="0"/>
          <w:color w:val="C55050"/>
          <w:spacing w:val="0"/>
          <w:sz w:val="18"/>
          <w:szCs w:val="18"/>
          <w:shd w:val="clear" w:fill="F5F5F4"/>
        </w:rPr>
        <w:t>　　3.3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Style w:val="5"/>
          <w:rFonts w:hint="eastAsia" w:asciiTheme="majorEastAsia" w:hAnsiTheme="majorEastAsia" w:eastAsiaTheme="majorEastAsia" w:cstheme="majorEastAsia"/>
          <w:i w:val="0"/>
          <w:caps w:val="0"/>
          <w:color w:val="C55050"/>
          <w:spacing w:val="0"/>
          <w:sz w:val="18"/>
          <w:szCs w:val="18"/>
          <w:shd w:val="clear" w:fill="F5F5F4"/>
        </w:rPr>
        <w:t xml:space="preserve">　　公众聚集场所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宾馆、饭店、商场、集贸市场、客运车站候车室、客运码头候船厅、民用机场航站楼、体育场馆、会堂以及公共娱乐场所等。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center"/>
        <w:rPr>
          <w:rFonts w:hint="eastAsia" w:asciiTheme="majorEastAsia" w:hAnsiTheme="majorEastAsia" w:eastAsiaTheme="majorEastAsia" w:cstheme="majorEastAsia"/>
          <w:b w:val="0"/>
          <w:i w:val="0"/>
          <w:caps w:val="0"/>
          <w:color w:val="7B7B6F"/>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Style w:val="5"/>
          <w:rFonts w:hint="eastAsia" w:asciiTheme="majorEastAsia" w:hAnsiTheme="majorEastAsia" w:eastAsiaTheme="majorEastAsia" w:cstheme="majorEastAsia"/>
          <w:i w:val="0"/>
          <w:caps w:val="0"/>
          <w:color w:val="C55050"/>
          <w:spacing w:val="0"/>
          <w:sz w:val="18"/>
          <w:szCs w:val="18"/>
          <w:shd w:val="clear" w:fill="F5F5F4"/>
        </w:rPr>
        <w:t>　　3.4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Style w:val="5"/>
          <w:rFonts w:hint="eastAsia" w:asciiTheme="majorEastAsia" w:hAnsiTheme="majorEastAsia" w:eastAsiaTheme="majorEastAsia" w:cstheme="majorEastAsia"/>
          <w:i w:val="0"/>
          <w:caps w:val="0"/>
          <w:color w:val="C55050"/>
          <w:spacing w:val="0"/>
          <w:sz w:val="18"/>
          <w:szCs w:val="18"/>
          <w:shd w:val="clear" w:fill="F5F5F4"/>
        </w:rPr>
        <w:t xml:space="preserve">　　人员密集场所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center"/>
        <w:rPr>
          <w:rFonts w:hint="eastAsia" w:asciiTheme="majorEastAsia" w:hAnsiTheme="majorEastAsia" w:eastAsiaTheme="majorEastAsia" w:cstheme="majorEastAsia"/>
          <w:b w:val="0"/>
          <w:i w:val="0"/>
          <w:caps w:val="0"/>
          <w:color w:val="7B7B6F"/>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Style w:val="5"/>
          <w:rFonts w:hint="eastAsia" w:asciiTheme="majorEastAsia" w:hAnsiTheme="majorEastAsia" w:eastAsiaTheme="majorEastAsia" w:cstheme="majorEastAsia"/>
          <w:i w:val="0"/>
          <w:caps w:val="0"/>
          <w:color w:val="C55050"/>
          <w:spacing w:val="0"/>
          <w:sz w:val="18"/>
          <w:szCs w:val="18"/>
          <w:shd w:val="clear" w:fill="F5F5F4"/>
        </w:rPr>
        <w:t>　　3.5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381"/>
        <w:jc w:val="left"/>
        <w:rPr>
          <w:rStyle w:val="5"/>
          <w:rFonts w:hint="eastAsia" w:asciiTheme="majorEastAsia" w:hAnsiTheme="majorEastAsia" w:eastAsiaTheme="majorEastAsia" w:cstheme="majorEastAsia"/>
          <w:i w:val="0"/>
          <w:caps w:val="0"/>
          <w:color w:val="C55050"/>
          <w:spacing w:val="0"/>
          <w:sz w:val="18"/>
          <w:szCs w:val="18"/>
          <w:shd w:val="clear" w:fill="F5F5F4"/>
        </w:rPr>
      </w:pPr>
      <w:r>
        <w:rPr>
          <w:rStyle w:val="5"/>
          <w:rFonts w:hint="eastAsia" w:asciiTheme="majorEastAsia" w:hAnsiTheme="majorEastAsia" w:eastAsiaTheme="majorEastAsia" w:cstheme="majorEastAsia"/>
          <w:i w:val="0"/>
          <w:caps w:val="0"/>
          <w:color w:val="C55050"/>
          <w:spacing w:val="0"/>
          <w:sz w:val="18"/>
          <w:szCs w:val="18"/>
          <w:shd w:val="clear" w:fill="F5F5F4"/>
        </w:rPr>
        <w:t xml:space="preserve">易燃易爆危险品场所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381"/>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生产、储存、经营易燃易爆危险品的厂房和装置、库房、储罐（区）、商店、专用车站和码头，可燃气体储存（储配）站、充装站、调压站、供应站，加油加气站等。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center"/>
        <w:rPr>
          <w:rFonts w:hint="eastAsia" w:asciiTheme="majorEastAsia" w:hAnsiTheme="majorEastAsia" w:eastAsiaTheme="majorEastAsia" w:cstheme="majorEastAsia"/>
          <w:b w:val="0"/>
          <w:i w:val="0"/>
          <w:caps w:val="0"/>
          <w:color w:val="7B7B6F"/>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Style w:val="5"/>
          <w:rFonts w:hint="eastAsia" w:asciiTheme="majorEastAsia" w:hAnsiTheme="majorEastAsia" w:eastAsiaTheme="majorEastAsia" w:cstheme="majorEastAsia"/>
          <w:i w:val="0"/>
          <w:caps w:val="0"/>
          <w:color w:val="C55050"/>
          <w:spacing w:val="0"/>
          <w:sz w:val="18"/>
          <w:szCs w:val="18"/>
          <w:shd w:val="clear" w:fill="F5F5F4"/>
        </w:rPr>
        <w:t>　　3.6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Style w:val="5"/>
          <w:rFonts w:hint="eastAsia" w:asciiTheme="majorEastAsia" w:hAnsiTheme="majorEastAsia" w:eastAsiaTheme="majorEastAsia" w:cstheme="majorEastAsia"/>
          <w:i w:val="0"/>
          <w:caps w:val="0"/>
          <w:color w:val="C55050"/>
          <w:spacing w:val="0"/>
          <w:sz w:val="18"/>
          <w:szCs w:val="18"/>
          <w:shd w:val="clear" w:fill="F5F5F4"/>
        </w:rPr>
        <w:t xml:space="preserve">　　重要场所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发生火灾可能造成重大社会、政治影响和经济损失的场所，如国家机关，城市供水、供电、供气和供暖的调度中心，广播、电视、邮政和电信建筑，大、中型发电厂（站）、110kV及以上的变配电站，省级及以上博物馆、档案馆及国家文物保护单位，重要科研单位中的关键建筑设施，城市地铁与重要的城市交通隧道等。</w:t>
      </w:r>
    </w:p>
    <w:p>
      <w:pPr>
        <w:pStyle w:val="3"/>
        <w:keepNext w:val="0"/>
        <w:keepLines w:val="0"/>
        <w:widowControl/>
        <w:suppressLineNumbers w:val="0"/>
        <w:pBdr>
          <w:top w:val="none" w:color="F5F5F4" w:sz="0" w:space="0"/>
          <w:left w:val="none" w:color="F5F5F4" w:sz="0" w:space="0"/>
          <w:bottom w:val="none" w:color="F5F5F4" w:sz="0" w:space="0"/>
          <w:right w:val="none" w:color="F5F5F4" w:sz="0" w:space="0"/>
        </w:pBdr>
        <w:shd w:val="clear" w:fill="F5F5F4"/>
        <w:spacing w:before="120" w:beforeAutospacing="0" w:after="120" w:afterAutospacing="0" w:line="307" w:lineRule="atLeast"/>
        <w:ind w:left="120" w:right="120" w:firstLine="0"/>
        <w:jc w:val="center"/>
        <w:rPr>
          <w:rFonts w:hint="eastAsia" w:asciiTheme="majorEastAsia" w:hAnsiTheme="majorEastAsia" w:eastAsiaTheme="majorEastAsia" w:cstheme="majorEastAsia"/>
          <w:b w:val="0"/>
          <w:i w:val="0"/>
          <w:caps w:val="0"/>
          <w:color w:val="7B7B6F"/>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sz w:val="16"/>
          <w:szCs w:val="16"/>
        </w:rPr>
      </w:pPr>
      <w:r>
        <w:rPr>
          <w:rFonts w:hint="eastAsia" w:asciiTheme="majorEastAsia" w:hAnsiTheme="majorEastAsia" w:eastAsiaTheme="majorEastAsia" w:cstheme="majorEastAsia"/>
          <w:sz w:val="24"/>
          <w:szCs w:val="24"/>
        </w:rPr>
        <w:t>04</w:t>
      </w:r>
      <w:r>
        <w:rPr>
          <w:rStyle w:val="5"/>
          <w:rFonts w:hint="eastAsia" w:asciiTheme="majorEastAsia" w:hAnsiTheme="majorEastAsia" w:eastAsiaTheme="majorEastAsia" w:cstheme="majorEastAsia"/>
          <w:color w:val="C55050"/>
          <w:sz w:val="21"/>
          <w:szCs w:val="21"/>
        </w:rPr>
        <w:t>判定原则和程序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4.1</w:t>
      </w:r>
      <w:r>
        <w:rPr>
          <w:rFonts w:hint="eastAsia" w:asciiTheme="majorEastAsia" w:hAnsiTheme="majorEastAsia" w:eastAsiaTheme="majorEastAsia" w:cstheme="majorEastAsia"/>
          <w:b w:val="0"/>
          <w:i w:val="0"/>
          <w:caps w:val="0"/>
          <w:color w:val="7B7B6F"/>
          <w:spacing w:val="0"/>
          <w:sz w:val="18"/>
          <w:szCs w:val="18"/>
          <w:shd w:val="clear" w:fill="F5F5F4"/>
        </w:rPr>
        <w:t> 重大火灾隐患判定应坚持科学严谨、实事求是、客观公正的原则。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center"/>
        <w:rPr>
          <w:rFonts w:hint="eastAsia" w:asciiTheme="majorEastAsia" w:hAnsiTheme="majorEastAsia" w:eastAsiaTheme="majorEastAsia" w:cstheme="majorEastAsia"/>
          <w:b w:val="0"/>
          <w:i w:val="0"/>
          <w:caps w:val="0"/>
          <w:color w:val="7B7B6F"/>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4.2</w:t>
      </w:r>
      <w:r>
        <w:rPr>
          <w:rFonts w:hint="eastAsia" w:asciiTheme="majorEastAsia" w:hAnsiTheme="majorEastAsia" w:eastAsiaTheme="majorEastAsia" w:cstheme="majorEastAsia"/>
          <w:b w:val="0"/>
          <w:i w:val="0"/>
          <w:caps w:val="0"/>
          <w:color w:val="7B7B6F"/>
          <w:spacing w:val="0"/>
          <w:sz w:val="18"/>
          <w:szCs w:val="18"/>
          <w:shd w:val="clear" w:fill="F5F5F4"/>
        </w:rPr>
        <w:t> 重大火灾隐患判定适用下列程序：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a）现场检查：组织进行现场检査，核实火灾隐患的具体情况，并获取相关影像和文字资料；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b）集体讨论：组织对火灾隐患进行集体讨论，做出结论性判定意见，参与人数不应少于3人；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c）专家技术论证：对于涉及复杂疑难的技术问题，按照本标准判定重大火灾隐患有困难的，应组织专家成立专家组进行技术论证，形成结论性判定意见。结论性判定意见应有三分之二以上的专家同意。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center"/>
        <w:rPr>
          <w:rFonts w:hint="eastAsia" w:asciiTheme="majorEastAsia" w:hAnsiTheme="majorEastAsia" w:eastAsiaTheme="majorEastAsia" w:cstheme="majorEastAsia"/>
          <w:b w:val="0"/>
          <w:i w:val="0"/>
          <w:caps w:val="0"/>
          <w:color w:val="7B7B6F"/>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4.3</w:t>
      </w:r>
      <w:r>
        <w:rPr>
          <w:rFonts w:hint="eastAsia" w:asciiTheme="majorEastAsia" w:hAnsiTheme="majorEastAsia" w:eastAsiaTheme="majorEastAsia" w:cstheme="majorEastAsia"/>
          <w:b w:val="0"/>
          <w:i w:val="0"/>
          <w:caps w:val="0"/>
          <w:color w:val="7B7B6F"/>
          <w:spacing w:val="0"/>
          <w:sz w:val="18"/>
          <w:szCs w:val="18"/>
          <w:shd w:val="clear" w:fill="F5F5F4"/>
        </w:rPr>
        <w:t> 技术论证专家组应由当地政府有关行业主管部门、监督管理部门和相关消防技术专家组成，人数不应少于7人。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center"/>
        <w:rPr>
          <w:rFonts w:hint="eastAsia" w:asciiTheme="majorEastAsia" w:hAnsiTheme="majorEastAsia" w:eastAsiaTheme="majorEastAsia" w:cstheme="majorEastAsia"/>
          <w:b w:val="0"/>
          <w:i w:val="0"/>
          <w:caps w:val="0"/>
          <w:color w:val="7B7B6F"/>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4.4</w:t>
      </w:r>
      <w:r>
        <w:rPr>
          <w:rFonts w:hint="eastAsia" w:asciiTheme="majorEastAsia" w:hAnsiTheme="majorEastAsia" w:eastAsiaTheme="majorEastAsia" w:cstheme="majorEastAsia"/>
          <w:b w:val="0"/>
          <w:i w:val="0"/>
          <w:caps w:val="0"/>
          <w:color w:val="7B7B6F"/>
          <w:spacing w:val="0"/>
          <w:sz w:val="18"/>
          <w:szCs w:val="18"/>
          <w:shd w:val="clear" w:fill="F5F5F4"/>
        </w:rPr>
        <w:t> 集体讨论或技术论证时，可以听取业主和管理、使用单位等利害关系人的意见。</w:t>
      </w:r>
    </w:p>
    <w:p>
      <w:pPr>
        <w:pStyle w:val="3"/>
        <w:keepNext w:val="0"/>
        <w:keepLines w:val="0"/>
        <w:widowControl/>
        <w:suppressLineNumbers w:val="0"/>
        <w:pBdr>
          <w:top w:val="none" w:color="F5F5F4" w:sz="0" w:space="0"/>
          <w:left w:val="none" w:color="F5F5F4" w:sz="0" w:space="0"/>
          <w:bottom w:val="none" w:color="F5F5F4" w:sz="0" w:space="0"/>
          <w:right w:val="none" w:color="F5F5F4" w:sz="0" w:space="0"/>
        </w:pBdr>
        <w:shd w:val="clear" w:fill="F5F5F4"/>
        <w:spacing w:before="120" w:beforeAutospacing="0" w:after="120" w:afterAutospacing="0" w:line="307" w:lineRule="atLeast"/>
        <w:ind w:left="120" w:right="120" w:firstLine="0"/>
        <w:jc w:val="center"/>
        <w:rPr>
          <w:rFonts w:hint="eastAsia" w:asciiTheme="majorEastAsia" w:hAnsiTheme="majorEastAsia" w:eastAsiaTheme="majorEastAsia" w:cstheme="majorEastAsia"/>
          <w:b w:val="0"/>
          <w:i w:val="0"/>
          <w:caps w:val="0"/>
          <w:color w:val="7B7B6F"/>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sz w:val="16"/>
          <w:szCs w:val="16"/>
        </w:rPr>
      </w:pPr>
      <w:r>
        <w:rPr>
          <w:rFonts w:hint="eastAsia" w:asciiTheme="majorEastAsia" w:hAnsiTheme="majorEastAsia" w:eastAsiaTheme="majorEastAsia" w:cstheme="majorEastAsia"/>
          <w:sz w:val="24"/>
          <w:szCs w:val="24"/>
        </w:rPr>
        <w:t>05</w:t>
      </w:r>
      <w:r>
        <w:rPr>
          <w:rStyle w:val="5"/>
          <w:rFonts w:hint="eastAsia" w:asciiTheme="majorEastAsia" w:hAnsiTheme="majorEastAsia" w:eastAsiaTheme="majorEastAsia" w:cstheme="majorEastAsia"/>
          <w:color w:val="C55050"/>
          <w:sz w:val="21"/>
          <w:szCs w:val="21"/>
        </w:rPr>
        <w:t>判定方法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　5.1 一般要求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5.1.1</w:t>
      </w:r>
      <w:r>
        <w:rPr>
          <w:rFonts w:hint="eastAsia" w:asciiTheme="majorEastAsia" w:hAnsiTheme="majorEastAsia" w:eastAsiaTheme="majorEastAsia" w:cstheme="majorEastAsia"/>
          <w:b w:val="0"/>
          <w:i w:val="0"/>
          <w:caps w:val="0"/>
          <w:color w:val="7B7B6F"/>
          <w:spacing w:val="0"/>
          <w:sz w:val="18"/>
          <w:szCs w:val="18"/>
          <w:shd w:val="clear" w:fill="F5F5F4"/>
        </w:rPr>
        <w:t> 重大火灾隐患判定应按照第4章规定的判定原则和程序实施，并根据实际情况选择直接判定方法或综合判定方法。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5.1.2</w:t>
      </w:r>
      <w:r>
        <w:rPr>
          <w:rFonts w:hint="eastAsia" w:asciiTheme="majorEastAsia" w:hAnsiTheme="majorEastAsia" w:eastAsiaTheme="majorEastAsia" w:cstheme="majorEastAsia"/>
          <w:b w:val="0"/>
          <w:i w:val="0"/>
          <w:caps w:val="0"/>
          <w:color w:val="7B7B6F"/>
          <w:spacing w:val="0"/>
          <w:sz w:val="18"/>
          <w:szCs w:val="18"/>
          <w:shd w:val="clear" w:fill="F5F5F4"/>
        </w:rPr>
        <w:t> 直接判定要素和综合判定要素均应为不能立即改正的火灾隐患要素。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5.1.3</w:t>
      </w:r>
      <w:r>
        <w:rPr>
          <w:rFonts w:hint="eastAsia" w:asciiTheme="majorEastAsia" w:hAnsiTheme="majorEastAsia" w:eastAsiaTheme="majorEastAsia" w:cstheme="majorEastAsia"/>
          <w:b w:val="0"/>
          <w:i w:val="0"/>
          <w:caps w:val="0"/>
          <w:color w:val="7B7B6F"/>
          <w:spacing w:val="0"/>
          <w:sz w:val="18"/>
          <w:szCs w:val="18"/>
          <w:shd w:val="clear" w:fill="F5F5F4"/>
        </w:rPr>
        <w:t> 下列情形不应判定为重大火灾隐患：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Fonts w:hint="eastAsia" w:asciiTheme="majorEastAsia" w:hAnsiTheme="majorEastAsia" w:eastAsiaTheme="majorEastAsia" w:cstheme="majorEastAsia"/>
          <w:b w:val="0"/>
          <w:i w:val="0"/>
          <w:caps w:val="0"/>
          <w:color w:val="7B7B6F"/>
          <w:spacing w:val="0"/>
          <w:sz w:val="18"/>
          <w:szCs w:val="18"/>
          <w:shd w:val="clear" w:fill="F5F5F4"/>
          <w:lang w:val="en-US" w:eastAsia="zh-CN"/>
        </w:rPr>
        <w:t>a</w:t>
      </w:r>
      <w:r>
        <w:rPr>
          <w:rFonts w:hint="eastAsia" w:asciiTheme="majorEastAsia" w:hAnsiTheme="majorEastAsia" w:eastAsiaTheme="majorEastAsia" w:cstheme="majorEastAsia"/>
          <w:b w:val="0"/>
          <w:i w:val="0"/>
          <w:caps w:val="0"/>
          <w:color w:val="7B7B6F"/>
          <w:spacing w:val="0"/>
          <w:sz w:val="18"/>
          <w:szCs w:val="18"/>
          <w:shd w:val="clear" w:fill="F5F5F4"/>
        </w:rPr>
        <w:t>）依法进行了消防设计专家评审，并已采取相应技术措施的；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b）单位、场所已停产停业或停止使用的；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c）不足以导致重大、特别重大火灾事故或严重社会影响的。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center"/>
        <w:rPr>
          <w:rFonts w:hint="eastAsia" w:asciiTheme="majorEastAsia" w:hAnsiTheme="majorEastAsia" w:eastAsiaTheme="majorEastAsia" w:cstheme="majorEastAsia"/>
          <w:b w:val="0"/>
          <w:i w:val="0"/>
          <w:caps w:val="0"/>
          <w:color w:val="7B7B6F"/>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5.2 直接判定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5.2.1</w:t>
      </w:r>
      <w:r>
        <w:rPr>
          <w:rFonts w:hint="eastAsia" w:asciiTheme="majorEastAsia" w:hAnsiTheme="majorEastAsia" w:eastAsiaTheme="majorEastAsia" w:cstheme="majorEastAsia"/>
          <w:b w:val="0"/>
          <w:i w:val="0"/>
          <w:caps w:val="0"/>
          <w:color w:val="7B7B6F"/>
          <w:spacing w:val="0"/>
          <w:sz w:val="18"/>
          <w:szCs w:val="18"/>
          <w:shd w:val="clear" w:fill="F5F5F4"/>
        </w:rPr>
        <w:t> 重大火灾隐患直接判定要素见第6章。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5.2.2</w:t>
      </w:r>
      <w:r>
        <w:rPr>
          <w:rFonts w:hint="eastAsia" w:asciiTheme="majorEastAsia" w:hAnsiTheme="majorEastAsia" w:eastAsiaTheme="majorEastAsia" w:cstheme="majorEastAsia"/>
          <w:b w:val="0"/>
          <w:i w:val="0"/>
          <w:caps w:val="0"/>
          <w:color w:val="7B7B6F"/>
          <w:spacing w:val="0"/>
          <w:sz w:val="18"/>
          <w:szCs w:val="18"/>
          <w:shd w:val="clear" w:fill="F5F5F4"/>
        </w:rPr>
        <w:t> 符合第6章任意一条直接判定要素的，应直接判定为重大火灾隐患。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5.2.3</w:t>
      </w:r>
      <w:r>
        <w:rPr>
          <w:rFonts w:hint="eastAsia" w:asciiTheme="majorEastAsia" w:hAnsiTheme="majorEastAsia" w:eastAsiaTheme="majorEastAsia" w:cstheme="majorEastAsia"/>
          <w:b w:val="0"/>
          <w:i w:val="0"/>
          <w:caps w:val="0"/>
          <w:color w:val="7B7B6F"/>
          <w:spacing w:val="0"/>
          <w:sz w:val="18"/>
          <w:szCs w:val="18"/>
          <w:shd w:val="clear" w:fill="F5F5F4"/>
        </w:rPr>
        <w:t> 不符合第6章任意一条直接判定要素的，应按5.3的规定进行综合判定。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center"/>
        <w:rPr>
          <w:rFonts w:hint="eastAsia" w:asciiTheme="majorEastAsia" w:hAnsiTheme="majorEastAsia" w:eastAsiaTheme="majorEastAsia" w:cstheme="majorEastAsia"/>
          <w:b w:val="0"/>
          <w:i w:val="0"/>
          <w:caps w:val="0"/>
          <w:color w:val="7B7B6F"/>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5.3 综合判定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5.3.1</w:t>
      </w:r>
      <w:r>
        <w:rPr>
          <w:rFonts w:hint="eastAsia" w:asciiTheme="majorEastAsia" w:hAnsiTheme="majorEastAsia" w:eastAsiaTheme="majorEastAsia" w:cstheme="majorEastAsia"/>
          <w:b w:val="0"/>
          <w:i w:val="0"/>
          <w:caps w:val="0"/>
          <w:color w:val="7B7B6F"/>
          <w:spacing w:val="0"/>
          <w:sz w:val="18"/>
          <w:szCs w:val="18"/>
          <w:shd w:val="clear" w:fill="F5F5F4"/>
        </w:rPr>
        <w:t> 重大火灾隐患综合判定要素见第7章。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5.3.2</w:t>
      </w:r>
      <w:r>
        <w:rPr>
          <w:rFonts w:hint="eastAsia" w:asciiTheme="majorEastAsia" w:hAnsiTheme="majorEastAsia" w:eastAsiaTheme="majorEastAsia" w:cstheme="majorEastAsia"/>
          <w:b w:val="0"/>
          <w:i w:val="0"/>
          <w:caps w:val="0"/>
          <w:color w:val="7B7B6F"/>
          <w:spacing w:val="0"/>
          <w:sz w:val="18"/>
          <w:szCs w:val="18"/>
          <w:shd w:val="clear" w:fill="F5F5F4"/>
        </w:rPr>
        <w:t> 采用综合判定方法判定重大火灾隐患时，应按下列步骤进行：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a）确定建筑或场所类别；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b）确定该建筑或场所是否存在第7章规定的综合判定要素的情形和数量；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c）按第4章规定的原则和程序，对照5.3.3进行重大火灾隐患综合判定；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d）对照5.1.3排除不应判定为重大火灾隐患的情形。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5.3.3</w:t>
      </w:r>
      <w:r>
        <w:rPr>
          <w:rFonts w:hint="eastAsia" w:asciiTheme="majorEastAsia" w:hAnsiTheme="majorEastAsia" w:eastAsiaTheme="majorEastAsia" w:cstheme="majorEastAsia"/>
          <w:b w:val="0"/>
          <w:i w:val="0"/>
          <w:caps w:val="0"/>
          <w:color w:val="7B7B6F"/>
          <w:spacing w:val="0"/>
          <w:sz w:val="18"/>
          <w:szCs w:val="18"/>
          <w:shd w:val="clear" w:fill="F5F5F4"/>
        </w:rPr>
        <w:t> 符合下列条件应综合判定为重大火灾隐患：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a）人员密集场所存在7.3.1~7.3.9和7.5、7.9.3规定的综合判定要素3条以上（含本数，下同）；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b）易燃、易爆危险品场所存在7.1.1~7.1.3、7.4.5和7.4.6规定的综合判定要素3条以上；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c）人员密集场所、易燃易爆危险品场所、重要场所存在第7章规定的任意综合判定要素4条以上；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d）其他场所存在第7章规定的任意综合判定要素6条以上。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5.3.4</w:t>
      </w:r>
      <w:r>
        <w:rPr>
          <w:rFonts w:hint="eastAsia" w:asciiTheme="majorEastAsia" w:hAnsiTheme="majorEastAsia" w:eastAsiaTheme="majorEastAsia" w:cstheme="majorEastAsia"/>
          <w:b w:val="0"/>
          <w:i w:val="0"/>
          <w:caps w:val="0"/>
          <w:color w:val="7B7B6F"/>
          <w:spacing w:val="0"/>
          <w:sz w:val="18"/>
          <w:szCs w:val="18"/>
          <w:shd w:val="clear" w:fill="F5F5F4"/>
        </w:rPr>
        <w:t> 发现存在第7章以外的其他违反消防法律法规、不符合消防技术标准的情形，技术论证专家组可视情节轻重，结合5.3.3做出综合判定。</w:t>
      </w:r>
    </w:p>
    <w:p>
      <w:pPr>
        <w:pStyle w:val="3"/>
        <w:keepNext w:val="0"/>
        <w:keepLines w:val="0"/>
        <w:widowControl/>
        <w:suppressLineNumbers w:val="0"/>
        <w:pBdr>
          <w:top w:val="none" w:color="F5F5F4" w:sz="0" w:space="0"/>
          <w:left w:val="none" w:color="F5F5F4" w:sz="0" w:space="0"/>
          <w:bottom w:val="none" w:color="F5F5F4" w:sz="0" w:space="0"/>
          <w:right w:val="none" w:color="F5F5F4" w:sz="0" w:space="0"/>
        </w:pBdr>
        <w:shd w:val="clear" w:fill="F5F5F4"/>
        <w:spacing w:before="120" w:beforeAutospacing="0" w:after="120" w:afterAutospacing="0" w:line="307" w:lineRule="atLeast"/>
        <w:ind w:left="120" w:right="120" w:firstLine="0"/>
        <w:jc w:val="center"/>
        <w:rPr>
          <w:rFonts w:hint="eastAsia" w:asciiTheme="majorEastAsia" w:hAnsiTheme="majorEastAsia" w:eastAsiaTheme="majorEastAsia" w:cstheme="majorEastAsia"/>
          <w:b w:val="0"/>
          <w:i w:val="0"/>
          <w:caps w:val="0"/>
          <w:color w:val="7B7B6F"/>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sz w:val="16"/>
          <w:szCs w:val="16"/>
        </w:rPr>
      </w:pPr>
      <w:r>
        <w:rPr>
          <w:rFonts w:hint="eastAsia" w:asciiTheme="majorEastAsia" w:hAnsiTheme="majorEastAsia" w:eastAsiaTheme="majorEastAsia" w:cstheme="majorEastAsia"/>
          <w:sz w:val="24"/>
          <w:szCs w:val="24"/>
        </w:rPr>
        <w:t>06</w:t>
      </w:r>
      <w:r>
        <w:rPr>
          <w:rStyle w:val="5"/>
          <w:rFonts w:hint="eastAsia" w:asciiTheme="majorEastAsia" w:hAnsiTheme="majorEastAsia" w:eastAsiaTheme="majorEastAsia" w:cstheme="majorEastAsia"/>
          <w:color w:val="C55050"/>
          <w:sz w:val="21"/>
          <w:szCs w:val="21"/>
        </w:rPr>
        <w:t>直接判定要素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w:t>
      </w:r>
      <w:r>
        <w:rPr>
          <w:rStyle w:val="5"/>
          <w:rFonts w:hint="eastAsia" w:asciiTheme="majorEastAsia" w:hAnsiTheme="majorEastAsia" w:eastAsiaTheme="majorEastAsia" w:cstheme="majorEastAsia"/>
          <w:color w:val="C55050"/>
          <w:sz w:val="24"/>
          <w:szCs w:val="24"/>
        </w:rPr>
        <w:t>6.1</w:t>
      </w:r>
      <w:r>
        <w:rPr>
          <w:rFonts w:hint="eastAsia" w:asciiTheme="majorEastAsia" w:hAnsiTheme="majorEastAsia" w:eastAsiaTheme="majorEastAsia" w:cstheme="majorEastAsia"/>
          <w:sz w:val="24"/>
          <w:szCs w:val="24"/>
        </w:rPr>
        <w:t> 生产、储存和装卸易燃易爆危险品的工厂、仓库和专用车站、码头、储罐区，未设置在城市的边缘或相对独立的安全地带。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w:t>
      </w:r>
      <w:r>
        <w:rPr>
          <w:rStyle w:val="5"/>
          <w:rFonts w:hint="eastAsia" w:asciiTheme="majorEastAsia" w:hAnsiTheme="majorEastAsia" w:eastAsiaTheme="majorEastAsia" w:cstheme="majorEastAsia"/>
          <w:color w:val="C55050"/>
          <w:sz w:val="24"/>
          <w:szCs w:val="24"/>
        </w:rPr>
        <w:t>6.2</w:t>
      </w:r>
      <w:r>
        <w:rPr>
          <w:rFonts w:hint="eastAsia" w:asciiTheme="majorEastAsia" w:hAnsiTheme="majorEastAsia" w:eastAsiaTheme="majorEastAsia" w:cstheme="majorEastAsia"/>
          <w:sz w:val="24"/>
          <w:szCs w:val="24"/>
        </w:rPr>
        <w:t> 生产、储存、经营易燃易爆危险品的场所与人员密集场所、居住场所设置在同一建筑物内，或与人员密集场所、居住场所的防火间距小于国家工程建设消防技术标准规定值的75%。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w:t>
      </w:r>
      <w:r>
        <w:rPr>
          <w:rStyle w:val="5"/>
          <w:rFonts w:hint="eastAsia" w:asciiTheme="majorEastAsia" w:hAnsiTheme="majorEastAsia" w:eastAsiaTheme="majorEastAsia" w:cstheme="majorEastAsia"/>
          <w:color w:val="C55050"/>
          <w:sz w:val="24"/>
          <w:szCs w:val="24"/>
        </w:rPr>
        <w:t>6.3</w:t>
      </w:r>
      <w:r>
        <w:rPr>
          <w:rFonts w:hint="eastAsia" w:asciiTheme="majorEastAsia" w:hAnsiTheme="majorEastAsia" w:eastAsiaTheme="majorEastAsia" w:cstheme="majorEastAsia"/>
          <w:sz w:val="24"/>
          <w:szCs w:val="24"/>
        </w:rPr>
        <w:t> 城市建成区内的加油站、天然气或液化石油气加气站、加油加气合建站的储量达到或超过GB50156对一级站的规定。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w:t>
      </w:r>
      <w:r>
        <w:rPr>
          <w:rStyle w:val="5"/>
          <w:rFonts w:hint="eastAsia" w:asciiTheme="majorEastAsia" w:hAnsiTheme="majorEastAsia" w:eastAsiaTheme="majorEastAsia" w:cstheme="majorEastAsia"/>
          <w:color w:val="C55050"/>
          <w:sz w:val="24"/>
          <w:szCs w:val="24"/>
        </w:rPr>
        <w:t>6.4</w:t>
      </w:r>
      <w:r>
        <w:rPr>
          <w:rFonts w:hint="eastAsia" w:asciiTheme="majorEastAsia" w:hAnsiTheme="majorEastAsia" w:eastAsiaTheme="majorEastAsia" w:cstheme="majorEastAsia"/>
          <w:sz w:val="24"/>
          <w:szCs w:val="24"/>
        </w:rPr>
        <w:t> 甲、乙类生产场所和仓库设置在建筑的地下室或半地下室。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w:t>
      </w:r>
      <w:r>
        <w:rPr>
          <w:rStyle w:val="5"/>
          <w:rFonts w:hint="eastAsia" w:asciiTheme="majorEastAsia" w:hAnsiTheme="majorEastAsia" w:eastAsiaTheme="majorEastAsia" w:cstheme="majorEastAsia"/>
          <w:color w:val="C55050"/>
          <w:sz w:val="24"/>
          <w:szCs w:val="24"/>
        </w:rPr>
        <w:t>6.5</w:t>
      </w:r>
      <w:r>
        <w:rPr>
          <w:rFonts w:hint="eastAsia" w:asciiTheme="majorEastAsia" w:hAnsiTheme="majorEastAsia" w:eastAsiaTheme="majorEastAsia" w:cstheme="majorEastAsia"/>
          <w:sz w:val="24"/>
          <w:szCs w:val="24"/>
        </w:rPr>
        <w:t> 公共娱乐场所、商店、地下人员密集场所的安全出口数量不足或其总净宽度小于国家工程建设消防技术标准规定值的80%。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w:t>
      </w:r>
      <w:r>
        <w:rPr>
          <w:rStyle w:val="5"/>
          <w:rFonts w:hint="eastAsia" w:asciiTheme="majorEastAsia" w:hAnsiTheme="majorEastAsia" w:eastAsiaTheme="majorEastAsia" w:cstheme="majorEastAsia"/>
          <w:color w:val="C55050"/>
          <w:sz w:val="24"/>
          <w:szCs w:val="24"/>
        </w:rPr>
        <w:t>6.6</w:t>
      </w:r>
      <w:r>
        <w:rPr>
          <w:rFonts w:hint="eastAsia" w:asciiTheme="majorEastAsia" w:hAnsiTheme="majorEastAsia" w:eastAsiaTheme="majorEastAsia" w:cstheme="majorEastAsia"/>
          <w:color w:val="C55050"/>
          <w:sz w:val="24"/>
          <w:szCs w:val="24"/>
        </w:rPr>
        <w:t> </w:t>
      </w:r>
      <w:r>
        <w:rPr>
          <w:rFonts w:hint="eastAsia" w:asciiTheme="majorEastAsia" w:hAnsiTheme="majorEastAsia" w:eastAsiaTheme="majorEastAsia" w:cstheme="majorEastAsia"/>
          <w:sz w:val="24"/>
          <w:szCs w:val="24"/>
        </w:rPr>
        <w:t>旅馆、公共娱乐场所、商店、地下人员密集场所未按国家工程建设消防技术标准的规定设置自动喷水灭火系统或火灾自动报警系统。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w:t>
      </w:r>
      <w:r>
        <w:rPr>
          <w:rStyle w:val="5"/>
          <w:rFonts w:hint="eastAsia" w:asciiTheme="majorEastAsia" w:hAnsiTheme="majorEastAsia" w:eastAsiaTheme="majorEastAsia" w:cstheme="majorEastAsia"/>
          <w:color w:val="C55050"/>
          <w:sz w:val="24"/>
          <w:szCs w:val="24"/>
        </w:rPr>
        <w:t>6.7</w:t>
      </w:r>
      <w:r>
        <w:rPr>
          <w:rFonts w:hint="eastAsia" w:asciiTheme="majorEastAsia" w:hAnsiTheme="majorEastAsia" w:eastAsiaTheme="majorEastAsia" w:cstheme="majorEastAsia"/>
          <w:color w:val="C55050"/>
          <w:sz w:val="24"/>
          <w:szCs w:val="24"/>
        </w:rPr>
        <w:t> </w:t>
      </w:r>
      <w:r>
        <w:rPr>
          <w:rFonts w:hint="eastAsia" w:asciiTheme="majorEastAsia" w:hAnsiTheme="majorEastAsia" w:eastAsiaTheme="majorEastAsia" w:cstheme="majorEastAsia"/>
          <w:sz w:val="24"/>
          <w:szCs w:val="24"/>
        </w:rPr>
        <w:t>易燃可燃液体、可燃气体储罐（区）未按国家工程建设消防技术标准的规定设置固定灭火、冷却、可燃气体浓度报警、火灾报警设施。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w:t>
      </w:r>
      <w:r>
        <w:rPr>
          <w:rStyle w:val="5"/>
          <w:rFonts w:hint="eastAsia" w:asciiTheme="majorEastAsia" w:hAnsiTheme="majorEastAsia" w:eastAsiaTheme="majorEastAsia" w:cstheme="majorEastAsia"/>
          <w:color w:val="C55050"/>
          <w:sz w:val="24"/>
          <w:szCs w:val="24"/>
        </w:rPr>
        <w:t>6.8</w:t>
      </w:r>
      <w:r>
        <w:rPr>
          <w:rFonts w:hint="eastAsia" w:asciiTheme="majorEastAsia" w:hAnsiTheme="majorEastAsia" w:eastAsiaTheme="majorEastAsia" w:cstheme="majorEastAsia"/>
          <w:sz w:val="24"/>
          <w:szCs w:val="24"/>
        </w:rPr>
        <w:t> 在人员密集场所违反消防安全规定使用、储存或销售易燃易爆危险品。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w:t>
      </w:r>
      <w:r>
        <w:rPr>
          <w:rStyle w:val="5"/>
          <w:rFonts w:hint="eastAsia" w:asciiTheme="majorEastAsia" w:hAnsiTheme="majorEastAsia" w:eastAsiaTheme="majorEastAsia" w:cstheme="majorEastAsia"/>
          <w:color w:val="C55050"/>
          <w:sz w:val="24"/>
          <w:szCs w:val="24"/>
        </w:rPr>
        <w:t>6.9</w:t>
      </w:r>
      <w:r>
        <w:rPr>
          <w:rFonts w:hint="eastAsia" w:asciiTheme="majorEastAsia" w:hAnsiTheme="majorEastAsia" w:eastAsiaTheme="majorEastAsia" w:cstheme="majorEastAsia"/>
          <w:sz w:val="24"/>
          <w:szCs w:val="24"/>
        </w:rPr>
        <w:t> 托儿所、幼儿园的儿童用房以及老年人活动场所，所在楼层位置不符合国家工程建设消防技术标准的规定。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w:t>
      </w:r>
      <w:r>
        <w:rPr>
          <w:rStyle w:val="5"/>
          <w:rFonts w:hint="eastAsia" w:asciiTheme="majorEastAsia" w:hAnsiTheme="majorEastAsia" w:eastAsiaTheme="majorEastAsia" w:cstheme="majorEastAsia"/>
          <w:color w:val="C55050"/>
          <w:sz w:val="24"/>
          <w:szCs w:val="24"/>
        </w:rPr>
        <w:t>6.10</w:t>
      </w:r>
      <w:r>
        <w:rPr>
          <w:rFonts w:hint="eastAsia" w:asciiTheme="majorEastAsia" w:hAnsiTheme="majorEastAsia" w:eastAsiaTheme="majorEastAsia" w:cstheme="majorEastAsia"/>
          <w:sz w:val="24"/>
          <w:szCs w:val="24"/>
        </w:rPr>
        <w:t> 人员密集场所的居住场所采用彩钢夹芯板搭建，且彩钢夹芯板芯材的燃烧性能等级低于GB8624规定的A级。</w:t>
      </w:r>
    </w:p>
    <w:p>
      <w:pPr>
        <w:pStyle w:val="3"/>
        <w:keepNext w:val="0"/>
        <w:keepLines w:val="0"/>
        <w:widowControl/>
        <w:suppressLineNumbers w:val="0"/>
        <w:pBdr>
          <w:top w:val="none" w:color="F5F5F4" w:sz="0" w:space="0"/>
          <w:left w:val="none" w:color="F5F5F4" w:sz="0" w:space="0"/>
          <w:bottom w:val="none" w:color="F5F5F4" w:sz="0" w:space="0"/>
          <w:right w:val="none" w:color="F5F5F4" w:sz="0" w:space="0"/>
        </w:pBdr>
        <w:shd w:val="clear" w:fill="F5F5F4"/>
        <w:spacing w:before="120" w:beforeAutospacing="0" w:after="120" w:afterAutospacing="0" w:line="307" w:lineRule="atLeast"/>
        <w:ind w:left="120" w:right="120" w:firstLine="0"/>
        <w:jc w:val="center"/>
        <w:rPr>
          <w:rFonts w:hint="eastAsia" w:asciiTheme="majorEastAsia" w:hAnsiTheme="majorEastAsia" w:eastAsiaTheme="majorEastAsia" w:cstheme="majorEastAsia"/>
          <w:b w:val="0"/>
          <w:i w:val="0"/>
          <w:caps w:val="0"/>
          <w:color w:val="7B7B6F"/>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sz w:val="16"/>
          <w:szCs w:val="16"/>
        </w:rPr>
      </w:pPr>
      <w:r>
        <w:rPr>
          <w:rFonts w:hint="eastAsia" w:asciiTheme="majorEastAsia" w:hAnsiTheme="majorEastAsia" w:eastAsiaTheme="majorEastAsia" w:cstheme="majorEastAsia"/>
          <w:sz w:val="24"/>
          <w:szCs w:val="24"/>
        </w:rPr>
        <w:t>07</w:t>
      </w:r>
      <w:r>
        <w:rPr>
          <w:rStyle w:val="5"/>
          <w:rFonts w:hint="eastAsia" w:asciiTheme="majorEastAsia" w:hAnsiTheme="majorEastAsia" w:eastAsiaTheme="majorEastAsia" w:cstheme="majorEastAsia"/>
          <w:color w:val="C55050"/>
          <w:sz w:val="21"/>
          <w:szCs w:val="21"/>
        </w:rPr>
        <w:t>综合判定要素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ajorEastAsia" w:hAnsiTheme="majorEastAsia" w:eastAsiaTheme="majorEastAsia" w:cstheme="majorEastAsia"/>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7.1 总平面布置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7.1.1</w:t>
      </w:r>
      <w:r>
        <w:rPr>
          <w:rFonts w:hint="eastAsia" w:asciiTheme="majorEastAsia" w:hAnsiTheme="majorEastAsia" w:eastAsiaTheme="majorEastAsia" w:cstheme="majorEastAsia"/>
          <w:b w:val="0"/>
          <w:i w:val="0"/>
          <w:caps w:val="0"/>
          <w:color w:val="7B7B6F"/>
          <w:spacing w:val="0"/>
          <w:sz w:val="18"/>
          <w:szCs w:val="18"/>
          <w:shd w:val="clear" w:fill="F5F5F4"/>
        </w:rPr>
        <w:t> 未按国家工程建设消防技术标准的规定或城市消防规划的要求设置消防车道或消防车道被堵塞、占用。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7.1.2</w:t>
      </w:r>
      <w:r>
        <w:rPr>
          <w:rFonts w:hint="eastAsia" w:asciiTheme="majorEastAsia" w:hAnsiTheme="majorEastAsia" w:eastAsiaTheme="majorEastAsia" w:cstheme="majorEastAsia"/>
          <w:b w:val="0"/>
          <w:i w:val="0"/>
          <w:caps w:val="0"/>
          <w:color w:val="7B7B6F"/>
          <w:spacing w:val="0"/>
          <w:sz w:val="18"/>
          <w:szCs w:val="18"/>
          <w:shd w:val="clear" w:fill="F5F5F4"/>
        </w:rPr>
        <w:t> 建筑之间的既有防火间距被占用或小于国家工程建设消防技术标准的规定值的80%，明火和散发火花地点与易燃易爆生产厂房、装置设备之间的防火间距小于国家工程建设消防技术标准的规定值。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7.1.3</w:t>
      </w:r>
      <w:r>
        <w:rPr>
          <w:rFonts w:hint="eastAsia" w:asciiTheme="majorEastAsia" w:hAnsiTheme="majorEastAsia" w:eastAsiaTheme="majorEastAsia" w:cstheme="majorEastAsia"/>
          <w:b w:val="0"/>
          <w:i w:val="0"/>
          <w:caps w:val="0"/>
          <w:color w:val="7B7B6F"/>
          <w:spacing w:val="0"/>
          <w:sz w:val="18"/>
          <w:szCs w:val="18"/>
          <w:shd w:val="clear" w:fill="F5F5F4"/>
        </w:rPr>
        <w:t> 在厂房、库房、商场中设置员工宿舍，或是在居住等民用建筑中从事生产、储存、经营等活动，且不符合GA703的规定。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7.1.4</w:t>
      </w:r>
      <w:r>
        <w:rPr>
          <w:rFonts w:hint="eastAsia" w:asciiTheme="majorEastAsia" w:hAnsiTheme="majorEastAsia" w:eastAsiaTheme="majorEastAsia" w:cstheme="majorEastAsia"/>
          <w:i w:val="0"/>
          <w:caps w:val="0"/>
          <w:color w:val="C55050"/>
          <w:spacing w:val="0"/>
          <w:sz w:val="18"/>
          <w:szCs w:val="18"/>
          <w:shd w:val="clear" w:fill="F5F5F4"/>
        </w:rPr>
        <w:t> </w:t>
      </w:r>
      <w:r>
        <w:rPr>
          <w:rFonts w:hint="eastAsia" w:asciiTheme="majorEastAsia" w:hAnsiTheme="majorEastAsia" w:eastAsiaTheme="majorEastAsia" w:cstheme="majorEastAsia"/>
          <w:b w:val="0"/>
          <w:i w:val="0"/>
          <w:caps w:val="0"/>
          <w:color w:val="7B7B6F"/>
          <w:spacing w:val="0"/>
          <w:sz w:val="18"/>
          <w:szCs w:val="18"/>
          <w:shd w:val="clear" w:fill="F5F5F4"/>
        </w:rPr>
        <w:t>地下车站的站厅乘客疏散区、站台及疏散通道内设置商业经营活动场所。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center"/>
        <w:rPr>
          <w:rFonts w:hint="eastAsia" w:asciiTheme="majorEastAsia" w:hAnsiTheme="majorEastAsia" w:eastAsiaTheme="majorEastAsia" w:cstheme="majorEastAsia"/>
          <w:b w:val="0"/>
          <w:i w:val="0"/>
          <w:caps w:val="0"/>
          <w:color w:val="7B7B6F"/>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7.2 防火分隔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7.2.1</w:t>
      </w:r>
      <w:r>
        <w:rPr>
          <w:rFonts w:hint="eastAsia" w:asciiTheme="majorEastAsia" w:hAnsiTheme="majorEastAsia" w:eastAsiaTheme="majorEastAsia" w:cstheme="majorEastAsia"/>
          <w:b w:val="0"/>
          <w:i w:val="0"/>
          <w:caps w:val="0"/>
          <w:color w:val="7B7B6F"/>
          <w:spacing w:val="0"/>
          <w:sz w:val="18"/>
          <w:szCs w:val="18"/>
          <w:shd w:val="clear" w:fill="F5F5F4"/>
        </w:rPr>
        <w:t> 原有防火分区被改变并导致实际防火分区的建筑面积大于国家工程建设消防技术标准规定值的50%。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7.2.2</w:t>
      </w:r>
      <w:r>
        <w:rPr>
          <w:rFonts w:hint="eastAsia" w:asciiTheme="majorEastAsia" w:hAnsiTheme="majorEastAsia" w:eastAsiaTheme="majorEastAsia" w:cstheme="majorEastAsia"/>
          <w:i w:val="0"/>
          <w:caps w:val="0"/>
          <w:color w:val="C55050"/>
          <w:spacing w:val="0"/>
          <w:sz w:val="18"/>
          <w:szCs w:val="18"/>
          <w:shd w:val="clear" w:fill="F5F5F4"/>
        </w:rPr>
        <w:t> </w:t>
      </w:r>
      <w:r>
        <w:rPr>
          <w:rFonts w:hint="eastAsia" w:asciiTheme="majorEastAsia" w:hAnsiTheme="majorEastAsia" w:eastAsiaTheme="majorEastAsia" w:cstheme="majorEastAsia"/>
          <w:b w:val="0"/>
          <w:i w:val="0"/>
          <w:caps w:val="0"/>
          <w:color w:val="7B7B6F"/>
          <w:spacing w:val="0"/>
          <w:sz w:val="18"/>
          <w:szCs w:val="18"/>
          <w:shd w:val="clear" w:fill="F5F5F4"/>
        </w:rPr>
        <w:t>防火门、防火卷帘等防火分隔设施损坏的数量大于该防火分区相应防火分隔设施总数的50%。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7.2.3</w:t>
      </w:r>
      <w:r>
        <w:rPr>
          <w:rFonts w:hint="eastAsia" w:asciiTheme="majorEastAsia" w:hAnsiTheme="majorEastAsia" w:eastAsiaTheme="majorEastAsia" w:cstheme="majorEastAsia"/>
          <w:b w:val="0"/>
          <w:i w:val="0"/>
          <w:caps w:val="0"/>
          <w:color w:val="7B7B6F"/>
          <w:spacing w:val="0"/>
          <w:sz w:val="18"/>
          <w:szCs w:val="18"/>
          <w:shd w:val="clear" w:fill="F5F5F4"/>
        </w:rPr>
        <w:t> 丙、丁、戊类厂房内有火灾或爆炸危险的部位未采取防火分隔等防火防爆技术措施。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center"/>
        <w:rPr>
          <w:rFonts w:hint="eastAsia" w:asciiTheme="majorEastAsia" w:hAnsiTheme="majorEastAsia" w:eastAsiaTheme="majorEastAsia" w:cstheme="majorEastAsia"/>
          <w:b w:val="0"/>
          <w:i w:val="0"/>
          <w:caps w:val="0"/>
          <w:color w:val="7B7B6F"/>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7.3 安全疏散设施及灭火救援条件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7.3.1</w:t>
      </w:r>
      <w:r>
        <w:rPr>
          <w:rFonts w:hint="eastAsia" w:asciiTheme="majorEastAsia" w:hAnsiTheme="majorEastAsia" w:eastAsiaTheme="majorEastAsia" w:cstheme="majorEastAsia"/>
          <w:b w:val="0"/>
          <w:i w:val="0"/>
          <w:caps w:val="0"/>
          <w:color w:val="7B7B6F"/>
          <w:spacing w:val="0"/>
          <w:sz w:val="18"/>
          <w:szCs w:val="18"/>
          <w:shd w:val="clear" w:fill="F5F5F4"/>
        </w:rPr>
        <w:t> 建筑内的避难走道、避难间、避难层的设置不符合国家工程建设消防技术标准的规定，或避难走道、避难间、避难层被占用。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7.3.2</w:t>
      </w:r>
      <w:r>
        <w:rPr>
          <w:rFonts w:hint="eastAsia" w:asciiTheme="majorEastAsia" w:hAnsiTheme="majorEastAsia" w:eastAsiaTheme="majorEastAsia" w:cstheme="majorEastAsia"/>
          <w:b w:val="0"/>
          <w:i w:val="0"/>
          <w:caps w:val="0"/>
          <w:color w:val="7B7B6F"/>
          <w:spacing w:val="0"/>
          <w:sz w:val="18"/>
          <w:szCs w:val="18"/>
          <w:shd w:val="clear" w:fill="F5F5F4"/>
        </w:rPr>
        <w:t> 人员密集场所内疏散楼梯间的设置形式不符合国家工程建设消防技术标准的规定。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7.3.3</w:t>
      </w:r>
      <w:r>
        <w:rPr>
          <w:rFonts w:hint="eastAsia" w:asciiTheme="majorEastAsia" w:hAnsiTheme="majorEastAsia" w:eastAsiaTheme="majorEastAsia" w:cstheme="majorEastAsia"/>
          <w:b w:val="0"/>
          <w:i w:val="0"/>
          <w:caps w:val="0"/>
          <w:color w:val="7B7B6F"/>
          <w:spacing w:val="0"/>
          <w:sz w:val="18"/>
          <w:szCs w:val="18"/>
          <w:shd w:val="clear" w:fill="F5F5F4"/>
        </w:rPr>
        <w:t> 除6.5规定外的其他场所或建筑物的安全出口数量或宽度不符合国家工程建设消防技术标准的规定，或既有安全出口被封堵。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　7.3.4</w:t>
      </w:r>
      <w:r>
        <w:rPr>
          <w:rFonts w:hint="eastAsia" w:asciiTheme="majorEastAsia" w:hAnsiTheme="majorEastAsia" w:eastAsiaTheme="majorEastAsia" w:cstheme="majorEastAsia"/>
          <w:b w:val="0"/>
          <w:i w:val="0"/>
          <w:caps w:val="0"/>
          <w:color w:val="7B7B6F"/>
          <w:spacing w:val="0"/>
          <w:sz w:val="18"/>
          <w:szCs w:val="18"/>
          <w:shd w:val="clear" w:fill="F5F5F4"/>
        </w:rPr>
        <w:t> 按国家工程建设消防技术标准的规定，建筑物应设置独立的安全出口或疏散楼梯而未设置。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7.3.5</w:t>
      </w:r>
      <w:r>
        <w:rPr>
          <w:rFonts w:hint="eastAsia" w:asciiTheme="majorEastAsia" w:hAnsiTheme="majorEastAsia" w:eastAsiaTheme="majorEastAsia" w:cstheme="majorEastAsia"/>
          <w:b w:val="0"/>
          <w:i w:val="0"/>
          <w:caps w:val="0"/>
          <w:color w:val="7B7B6F"/>
          <w:spacing w:val="0"/>
          <w:sz w:val="18"/>
          <w:szCs w:val="18"/>
          <w:shd w:val="clear" w:fill="F5F5F4"/>
        </w:rPr>
        <w:t> 商店营业厅内的疏散距离大于国家工程建设消防技术标准规定值的125%。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7.3.6</w:t>
      </w:r>
      <w:r>
        <w:rPr>
          <w:rFonts w:hint="eastAsia" w:asciiTheme="majorEastAsia" w:hAnsiTheme="majorEastAsia" w:eastAsiaTheme="majorEastAsia" w:cstheme="majorEastAsia"/>
          <w:b w:val="0"/>
          <w:i w:val="0"/>
          <w:caps w:val="0"/>
          <w:color w:val="7B7B6F"/>
          <w:spacing w:val="0"/>
          <w:sz w:val="18"/>
          <w:szCs w:val="18"/>
          <w:shd w:val="clear" w:fill="F5F5F4"/>
        </w:rPr>
        <w:t> 高层建筑和地下建筑未按国家工程建设消防技术标准的规定设置疏散指示标志、应急照明，或所设置设施的损坏率大于标准规定要求设置数量的30%；其他建筑未按国家工程建设消防技术标准的规定设置疏散指示标志、应急照明，或所设置设施的损坏率大于标准规定要求设置数量的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7.3.7</w:t>
      </w:r>
      <w:r>
        <w:rPr>
          <w:rFonts w:hint="eastAsia" w:asciiTheme="majorEastAsia" w:hAnsiTheme="majorEastAsia" w:eastAsiaTheme="majorEastAsia" w:cstheme="majorEastAsia"/>
          <w:i w:val="0"/>
          <w:caps w:val="0"/>
          <w:color w:val="C55050"/>
          <w:spacing w:val="0"/>
          <w:sz w:val="18"/>
          <w:szCs w:val="18"/>
          <w:shd w:val="clear" w:fill="F5F5F4"/>
        </w:rPr>
        <w:t> </w:t>
      </w:r>
      <w:r>
        <w:rPr>
          <w:rFonts w:hint="eastAsia" w:asciiTheme="majorEastAsia" w:hAnsiTheme="majorEastAsia" w:eastAsiaTheme="majorEastAsia" w:cstheme="majorEastAsia"/>
          <w:b w:val="0"/>
          <w:i w:val="0"/>
          <w:caps w:val="0"/>
          <w:color w:val="7B7B6F"/>
          <w:spacing w:val="0"/>
          <w:sz w:val="18"/>
          <w:szCs w:val="18"/>
          <w:shd w:val="clear" w:fill="F5F5F4"/>
        </w:rPr>
        <w:t>设有人员密集场所的高层建筑的封闭楼梯间或防烟楼梯间的门的损坏率超过其设置总数的20%，其他建筑的封闭楼梯间或防烟楼梯间的门的损坏率大于其设置总数的50%。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7.3.8</w:t>
      </w:r>
      <w:r>
        <w:rPr>
          <w:rFonts w:hint="eastAsia" w:asciiTheme="majorEastAsia" w:hAnsiTheme="majorEastAsia" w:eastAsiaTheme="majorEastAsia" w:cstheme="majorEastAsia"/>
          <w:b w:val="0"/>
          <w:i w:val="0"/>
          <w:caps w:val="0"/>
          <w:color w:val="7B7B6F"/>
          <w:spacing w:val="0"/>
          <w:sz w:val="18"/>
          <w:szCs w:val="18"/>
          <w:shd w:val="clear" w:fill="F5F5F4"/>
        </w:rPr>
        <w:t> 人员密集场所内疏散走道、疏散楼梯间、前室的室内装修材料的燃烧性能不符合GB50222的规定。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7.3.9</w:t>
      </w:r>
      <w:r>
        <w:rPr>
          <w:rFonts w:hint="eastAsia" w:asciiTheme="majorEastAsia" w:hAnsiTheme="majorEastAsia" w:eastAsiaTheme="majorEastAsia" w:cstheme="majorEastAsia"/>
          <w:b w:val="0"/>
          <w:i w:val="0"/>
          <w:caps w:val="0"/>
          <w:color w:val="7B7B6F"/>
          <w:spacing w:val="0"/>
          <w:sz w:val="18"/>
          <w:szCs w:val="18"/>
          <w:shd w:val="clear" w:fill="F5F5F4"/>
        </w:rPr>
        <w:t> 人员密集场所的疏散走道、楼梯间、疏散门或安全出口设置栅栏、卷帘门。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7.3.10</w:t>
      </w:r>
      <w:r>
        <w:rPr>
          <w:rFonts w:hint="eastAsia" w:asciiTheme="majorEastAsia" w:hAnsiTheme="majorEastAsia" w:eastAsiaTheme="majorEastAsia" w:cstheme="majorEastAsia"/>
          <w:b w:val="0"/>
          <w:i w:val="0"/>
          <w:caps w:val="0"/>
          <w:color w:val="7B7B6F"/>
          <w:spacing w:val="0"/>
          <w:sz w:val="18"/>
          <w:szCs w:val="18"/>
          <w:shd w:val="clear" w:fill="F5F5F4"/>
        </w:rPr>
        <w:t> 人员密集场所的外窗被封堵或被广告牌等遮挡。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7.3.11</w:t>
      </w:r>
      <w:r>
        <w:rPr>
          <w:rFonts w:hint="eastAsia" w:asciiTheme="majorEastAsia" w:hAnsiTheme="majorEastAsia" w:eastAsiaTheme="majorEastAsia" w:cstheme="majorEastAsia"/>
          <w:b w:val="0"/>
          <w:i w:val="0"/>
          <w:caps w:val="0"/>
          <w:color w:val="7B7B6F"/>
          <w:spacing w:val="0"/>
          <w:sz w:val="18"/>
          <w:szCs w:val="18"/>
          <w:shd w:val="clear" w:fill="F5F5F4"/>
        </w:rPr>
        <w:t> 高层建筑的消防车道、救援场地设置不符合要求或被占用，影响火灾扑救。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　7.3.12</w:t>
      </w:r>
      <w:r>
        <w:rPr>
          <w:rFonts w:hint="eastAsia" w:asciiTheme="majorEastAsia" w:hAnsiTheme="majorEastAsia" w:eastAsiaTheme="majorEastAsia" w:cstheme="majorEastAsia"/>
          <w:b w:val="0"/>
          <w:i w:val="0"/>
          <w:caps w:val="0"/>
          <w:color w:val="7B7B6F"/>
          <w:spacing w:val="0"/>
          <w:sz w:val="18"/>
          <w:szCs w:val="18"/>
          <w:shd w:val="clear" w:fill="F5F5F4"/>
        </w:rPr>
        <w:t> 消防电梯无法正常运行。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center"/>
        <w:rPr>
          <w:rFonts w:hint="eastAsia" w:asciiTheme="majorEastAsia" w:hAnsiTheme="majorEastAsia" w:eastAsiaTheme="majorEastAsia" w:cstheme="majorEastAsia"/>
          <w:b w:val="0"/>
          <w:i w:val="0"/>
          <w:caps w:val="0"/>
          <w:color w:val="7B7B6F"/>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7.4 消防给水及灭火设施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7.4.1</w:t>
      </w:r>
      <w:r>
        <w:rPr>
          <w:rFonts w:hint="eastAsia" w:asciiTheme="majorEastAsia" w:hAnsiTheme="majorEastAsia" w:eastAsiaTheme="majorEastAsia" w:cstheme="majorEastAsia"/>
          <w:b w:val="0"/>
          <w:i w:val="0"/>
          <w:caps w:val="0"/>
          <w:color w:val="7B7B6F"/>
          <w:spacing w:val="0"/>
          <w:sz w:val="18"/>
          <w:szCs w:val="18"/>
          <w:shd w:val="clear" w:fill="F5F5F4"/>
        </w:rPr>
        <w:t> 未按国家工程建设消防技术标准的规定设置消防水源、储存泡沫液等灭火剂。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7.4.2</w:t>
      </w:r>
      <w:r>
        <w:rPr>
          <w:rFonts w:hint="eastAsia" w:asciiTheme="majorEastAsia" w:hAnsiTheme="majorEastAsia" w:eastAsiaTheme="majorEastAsia" w:cstheme="majorEastAsia"/>
          <w:b w:val="0"/>
          <w:i w:val="0"/>
          <w:caps w:val="0"/>
          <w:color w:val="C55050"/>
          <w:spacing w:val="0"/>
          <w:sz w:val="18"/>
          <w:szCs w:val="18"/>
          <w:shd w:val="clear" w:fill="F5F5F4"/>
        </w:rPr>
        <w:t> </w:t>
      </w:r>
      <w:r>
        <w:rPr>
          <w:rFonts w:hint="eastAsia" w:asciiTheme="majorEastAsia" w:hAnsiTheme="majorEastAsia" w:eastAsiaTheme="majorEastAsia" w:cstheme="majorEastAsia"/>
          <w:b w:val="0"/>
          <w:i w:val="0"/>
          <w:caps w:val="0"/>
          <w:color w:val="7B7B6F"/>
          <w:spacing w:val="0"/>
          <w:sz w:val="18"/>
          <w:szCs w:val="18"/>
          <w:shd w:val="clear" w:fill="F5F5F4"/>
        </w:rPr>
        <w:t>未按国家工程建设消防技术标准的规定设置室外消防给水系统，或已设置但不符合标准的规定或不能正常使用。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7.4.3</w:t>
      </w:r>
      <w:r>
        <w:rPr>
          <w:rFonts w:hint="eastAsia" w:asciiTheme="majorEastAsia" w:hAnsiTheme="majorEastAsia" w:eastAsiaTheme="majorEastAsia" w:cstheme="majorEastAsia"/>
          <w:b w:val="0"/>
          <w:i w:val="0"/>
          <w:caps w:val="0"/>
          <w:color w:val="7B7B6F"/>
          <w:spacing w:val="0"/>
          <w:sz w:val="18"/>
          <w:szCs w:val="18"/>
          <w:shd w:val="clear" w:fill="F5F5F4"/>
        </w:rPr>
        <w:t> 未按国家工程建设消防技术标准的规定设置室内消火栓系统，或已设置但不符合标准的规定或不能正常使用。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7.4.4</w:t>
      </w:r>
      <w:r>
        <w:rPr>
          <w:rFonts w:hint="eastAsia" w:asciiTheme="majorEastAsia" w:hAnsiTheme="majorEastAsia" w:eastAsiaTheme="majorEastAsia" w:cstheme="majorEastAsia"/>
          <w:b w:val="0"/>
          <w:i w:val="0"/>
          <w:caps w:val="0"/>
          <w:color w:val="7B7B6F"/>
          <w:spacing w:val="0"/>
          <w:sz w:val="18"/>
          <w:szCs w:val="18"/>
          <w:shd w:val="clear" w:fill="F5F5F4"/>
        </w:rPr>
        <w:t> 除旅馆、公共娱乐场所、商店、地下人员密集场所外，其他场所未按国家工程建设消防技术标准的规定设置自动喷水灭火系统。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7.4.5</w:t>
      </w:r>
      <w:r>
        <w:rPr>
          <w:rFonts w:hint="eastAsia" w:asciiTheme="majorEastAsia" w:hAnsiTheme="majorEastAsia" w:eastAsiaTheme="majorEastAsia" w:cstheme="majorEastAsia"/>
          <w:b w:val="0"/>
          <w:i w:val="0"/>
          <w:caps w:val="0"/>
          <w:color w:val="7B7B6F"/>
          <w:spacing w:val="0"/>
          <w:sz w:val="18"/>
          <w:szCs w:val="18"/>
          <w:shd w:val="clear" w:fill="F5F5F4"/>
        </w:rPr>
        <w:t> 未按国家工程建设消防技术标准的规定设置除自动喷水灭火系统外的其他固定灭火设施。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7.4.6</w:t>
      </w:r>
      <w:r>
        <w:rPr>
          <w:rFonts w:hint="eastAsia" w:asciiTheme="majorEastAsia" w:hAnsiTheme="majorEastAsia" w:eastAsiaTheme="majorEastAsia" w:cstheme="majorEastAsia"/>
          <w:b w:val="0"/>
          <w:i w:val="0"/>
          <w:caps w:val="0"/>
          <w:color w:val="7B7B6F"/>
          <w:spacing w:val="0"/>
          <w:sz w:val="18"/>
          <w:szCs w:val="18"/>
          <w:shd w:val="clear" w:fill="F5F5F4"/>
        </w:rPr>
        <w:t> 已设置的自动喷水灭火系统或其他固定灭火设施不能正常使用或运行。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center"/>
        <w:rPr>
          <w:rFonts w:hint="eastAsia" w:asciiTheme="majorEastAsia" w:hAnsiTheme="majorEastAsia" w:eastAsiaTheme="majorEastAsia" w:cstheme="majorEastAsia"/>
          <w:b w:val="0"/>
          <w:i w:val="0"/>
          <w:caps w:val="0"/>
          <w:color w:val="7B7B6F"/>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7.5 防烟排烟设施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人员密集场所、高层建筑和地下建筑未按国家工程建设消防技术标准的规定设置防烟、排烟设施，或已设置但不能正常使用或运行。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center"/>
        <w:rPr>
          <w:rFonts w:hint="eastAsia" w:asciiTheme="majorEastAsia" w:hAnsiTheme="majorEastAsia" w:eastAsiaTheme="majorEastAsia" w:cstheme="majorEastAsia"/>
          <w:b w:val="0"/>
          <w:i w:val="0"/>
          <w:caps w:val="0"/>
          <w:color w:val="7B7B6F"/>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7.6 消防供电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7.6.1</w:t>
      </w:r>
      <w:r>
        <w:rPr>
          <w:rFonts w:hint="eastAsia" w:asciiTheme="majorEastAsia" w:hAnsiTheme="majorEastAsia" w:eastAsiaTheme="majorEastAsia" w:cstheme="majorEastAsia"/>
          <w:b w:val="0"/>
          <w:i w:val="0"/>
          <w:caps w:val="0"/>
          <w:color w:val="7B7B6F"/>
          <w:spacing w:val="0"/>
          <w:sz w:val="18"/>
          <w:szCs w:val="18"/>
          <w:shd w:val="clear" w:fill="F5F5F4"/>
        </w:rPr>
        <w:t> 消防用电设备的供电负荷级别不符合国家工程建设消防技术标准的规定。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7.6.2</w:t>
      </w:r>
      <w:r>
        <w:rPr>
          <w:rFonts w:hint="eastAsia" w:asciiTheme="majorEastAsia" w:hAnsiTheme="majorEastAsia" w:eastAsiaTheme="majorEastAsia" w:cstheme="majorEastAsia"/>
          <w:b w:val="0"/>
          <w:i w:val="0"/>
          <w:caps w:val="0"/>
          <w:color w:val="7B7B6F"/>
          <w:spacing w:val="0"/>
          <w:sz w:val="18"/>
          <w:szCs w:val="18"/>
          <w:shd w:val="clear" w:fill="F5F5F4"/>
        </w:rPr>
        <w:t> 消防用电设备未按国家工程建设消防技术标准的规定采用专用的供电回路。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7.6.3</w:t>
      </w:r>
      <w:r>
        <w:rPr>
          <w:rFonts w:hint="eastAsia" w:asciiTheme="majorEastAsia" w:hAnsiTheme="majorEastAsia" w:eastAsiaTheme="majorEastAsia" w:cstheme="majorEastAsia"/>
          <w:b w:val="0"/>
          <w:i w:val="0"/>
          <w:caps w:val="0"/>
          <w:color w:val="7B7B6F"/>
          <w:spacing w:val="0"/>
          <w:sz w:val="18"/>
          <w:szCs w:val="18"/>
          <w:shd w:val="clear" w:fill="F5F5F4"/>
        </w:rPr>
        <w:t> 未按国家工程建设消防技术标准的规定设置消防用电设备末端自动切换装置，或已设置但不符合标准的规定或不能正常自动切换。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center"/>
        <w:rPr>
          <w:rFonts w:hint="eastAsia" w:asciiTheme="majorEastAsia" w:hAnsiTheme="majorEastAsia" w:eastAsiaTheme="majorEastAsia" w:cstheme="majorEastAsia"/>
          <w:b w:val="0"/>
          <w:i w:val="0"/>
          <w:caps w:val="0"/>
          <w:color w:val="7B7B6F"/>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7.7 火灾自动报警系统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7.7.1</w:t>
      </w:r>
      <w:r>
        <w:rPr>
          <w:rFonts w:hint="eastAsia" w:asciiTheme="majorEastAsia" w:hAnsiTheme="majorEastAsia" w:eastAsiaTheme="majorEastAsia" w:cstheme="majorEastAsia"/>
          <w:b w:val="0"/>
          <w:i w:val="0"/>
          <w:caps w:val="0"/>
          <w:color w:val="7B7B6F"/>
          <w:spacing w:val="0"/>
          <w:sz w:val="18"/>
          <w:szCs w:val="18"/>
          <w:shd w:val="clear" w:fill="F5F5F4"/>
        </w:rPr>
        <w:t> 除旅馆、公共娱乐场所、商店、其他地下人员密集场所以外的其他场所未按国家工程建设消防技术标准的规定设置火灾自动报警系统。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7.7.2</w:t>
      </w:r>
      <w:r>
        <w:rPr>
          <w:rFonts w:hint="eastAsia" w:asciiTheme="majorEastAsia" w:hAnsiTheme="majorEastAsia" w:eastAsiaTheme="majorEastAsia" w:cstheme="majorEastAsia"/>
          <w:b w:val="0"/>
          <w:i w:val="0"/>
          <w:caps w:val="0"/>
          <w:color w:val="7B7B6F"/>
          <w:spacing w:val="0"/>
          <w:sz w:val="18"/>
          <w:szCs w:val="18"/>
          <w:shd w:val="clear" w:fill="F5F5F4"/>
        </w:rPr>
        <w:t> 火灾自动报警系统不能正常运行。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7.7.3</w:t>
      </w:r>
      <w:r>
        <w:rPr>
          <w:rFonts w:hint="eastAsia" w:asciiTheme="majorEastAsia" w:hAnsiTheme="majorEastAsia" w:eastAsiaTheme="majorEastAsia" w:cstheme="majorEastAsia"/>
          <w:b w:val="0"/>
          <w:i w:val="0"/>
          <w:caps w:val="0"/>
          <w:color w:val="7B7B6F"/>
          <w:spacing w:val="0"/>
          <w:sz w:val="18"/>
          <w:szCs w:val="18"/>
          <w:shd w:val="clear" w:fill="F5F5F4"/>
        </w:rPr>
        <w:t> 防烟排烟系统、消防水泵以及其他自动消防设施不能正常联动控制。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center"/>
        <w:rPr>
          <w:rFonts w:hint="eastAsia" w:asciiTheme="majorEastAsia" w:hAnsiTheme="majorEastAsia" w:eastAsiaTheme="majorEastAsia" w:cstheme="majorEastAsia"/>
          <w:b w:val="0"/>
          <w:i w:val="0"/>
          <w:caps w:val="0"/>
          <w:color w:val="7B7B6F"/>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7.8 消防安全管理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7.8.1</w:t>
      </w:r>
      <w:r>
        <w:rPr>
          <w:rFonts w:hint="eastAsia" w:asciiTheme="majorEastAsia" w:hAnsiTheme="majorEastAsia" w:eastAsiaTheme="majorEastAsia" w:cstheme="majorEastAsia"/>
          <w:b w:val="0"/>
          <w:i w:val="0"/>
          <w:caps w:val="0"/>
          <w:color w:val="7B7B6F"/>
          <w:spacing w:val="0"/>
          <w:sz w:val="18"/>
          <w:szCs w:val="18"/>
          <w:shd w:val="clear" w:fill="F5F5F4"/>
        </w:rPr>
        <w:t> 社会单位未按消防法律法规要求设置专职消防队。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7.8.2</w:t>
      </w:r>
      <w:r>
        <w:rPr>
          <w:rFonts w:hint="eastAsia" w:asciiTheme="majorEastAsia" w:hAnsiTheme="majorEastAsia" w:eastAsiaTheme="majorEastAsia" w:cstheme="majorEastAsia"/>
          <w:i w:val="0"/>
          <w:caps w:val="0"/>
          <w:color w:val="C55050"/>
          <w:spacing w:val="0"/>
          <w:sz w:val="18"/>
          <w:szCs w:val="18"/>
          <w:shd w:val="clear" w:fill="F5F5F4"/>
        </w:rPr>
        <w:t> </w:t>
      </w:r>
      <w:r>
        <w:rPr>
          <w:rFonts w:hint="eastAsia" w:asciiTheme="majorEastAsia" w:hAnsiTheme="majorEastAsia" w:eastAsiaTheme="majorEastAsia" w:cstheme="majorEastAsia"/>
          <w:b w:val="0"/>
          <w:i w:val="0"/>
          <w:caps w:val="0"/>
          <w:color w:val="7B7B6F"/>
          <w:spacing w:val="0"/>
          <w:sz w:val="18"/>
          <w:szCs w:val="18"/>
          <w:shd w:val="clear" w:fill="F5F5F4"/>
        </w:rPr>
        <w:t>消防控制室操作人员未按GB25506的规定持证上岗。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center"/>
        <w:rPr>
          <w:rFonts w:hint="eastAsia" w:asciiTheme="majorEastAsia" w:hAnsiTheme="majorEastAsia" w:eastAsiaTheme="majorEastAsia" w:cstheme="majorEastAsia"/>
          <w:b w:val="0"/>
          <w:i w:val="0"/>
          <w:caps w:val="0"/>
          <w:color w:val="7B7B6F"/>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7.9 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7.9.1</w:t>
      </w:r>
      <w:r>
        <w:rPr>
          <w:rFonts w:hint="eastAsia" w:asciiTheme="majorEastAsia" w:hAnsiTheme="majorEastAsia" w:eastAsiaTheme="majorEastAsia" w:cstheme="majorEastAsia"/>
          <w:b w:val="0"/>
          <w:i w:val="0"/>
          <w:caps w:val="0"/>
          <w:color w:val="7B7B6F"/>
          <w:spacing w:val="0"/>
          <w:sz w:val="18"/>
          <w:szCs w:val="18"/>
          <w:shd w:val="clear" w:fill="F5F5F4"/>
        </w:rPr>
        <w:t> 生产、储存场所的建筑耐火等级与其生产、储存物品的火灾危险性类别不相匹配，违反国家工程建设消防技术标准的规定。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7.9.2</w:t>
      </w:r>
      <w:r>
        <w:rPr>
          <w:rFonts w:hint="eastAsia" w:asciiTheme="majorEastAsia" w:hAnsiTheme="majorEastAsia" w:eastAsiaTheme="majorEastAsia" w:cstheme="majorEastAsia"/>
          <w:b w:val="0"/>
          <w:i w:val="0"/>
          <w:caps w:val="0"/>
          <w:color w:val="7B7B6F"/>
          <w:spacing w:val="0"/>
          <w:sz w:val="18"/>
          <w:szCs w:val="18"/>
          <w:shd w:val="clear" w:fill="F5F5F4"/>
        </w:rPr>
        <w:t> 生产、储存、装卸和经营易燃易爆危险品的场所或有粉尘爆炸危险场所未按规定设置防爆电气设备和泄压设施，或防爆电气设备和泄压设施失效。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7.9.3</w:t>
      </w:r>
      <w:r>
        <w:rPr>
          <w:rFonts w:hint="eastAsia" w:asciiTheme="majorEastAsia" w:hAnsiTheme="majorEastAsia" w:eastAsiaTheme="majorEastAsia" w:cstheme="majorEastAsia"/>
          <w:b w:val="0"/>
          <w:i w:val="0"/>
          <w:caps w:val="0"/>
          <w:color w:val="7B7B6F"/>
          <w:spacing w:val="0"/>
          <w:sz w:val="18"/>
          <w:szCs w:val="18"/>
          <w:shd w:val="clear" w:fill="F5F5F4"/>
        </w:rPr>
        <w:t> 违反国家工程建设消防技术标准的规定使用燃油、燃气设备，或燃油、燃气管道敷设和紧急切断装置不符合标准规定。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7.9.4</w:t>
      </w:r>
      <w:r>
        <w:rPr>
          <w:rFonts w:hint="eastAsia" w:asciiTheme="majorEastAsia" w:hAnsiTheme="majorEastAsia" w:eastAsiaTheme="majorEastAsia" w:cstheme="majorEastAsia"/>
          <w:b w:val="0"/>
          <w:i w:val="0"/>
          <w:caps w:val="0"/>
          <w:color w:val="7B7B6F"/>
          <w:spacing w:val="0"/>
          <w:sz w:val="18"/>
          <w:szCs w:val="18"/>
          <w:shd w:val="clear" w:fill="F5F5F4"/>
        </w:rPr>
        <w:t> 违反国家工程建设消防技术标准的规定在可燃材料或可燃构件上直接敷设电气线路或安装电气设备，或采用不符合标准规定的消防配电线缆和其他供配电线缆。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5F5F4"/>
        <w:spacing w:before="0" w:beforeAutospacing="0" w:after="0" w:afterAutospacing="0" w:line="307" w:lineRule="atLeast"/>
        <w:ind w:left="0" w:right="0" w:firstLine="0"/>
        <w:jc w:val="left"/>
        <w:rPr>
          <w:rFonts w:hint="eastAsia" w:asciiTheme="majorEastAsia" w:hAnsiTheme="majorEastAsia" w:eastAsiaTheme="majorEastAsia" w:cstheme="majorEastAsia"/>
          <w:b w:val="0"/>
          <w:i w:val="0"/>
          <w:caps w:val="0"/>
          <w:color w:val="7B7B6F"/>
          <w:spacing w:val="0"/>
          <w:sz w:val="18"/>
          <w:szCs w:val="18"/>
        </w:rPr>
      </w:pPr>
      <w:r>
        <w:rPr>
          <w:rFonts w:hint="eastAsia" w:asciiTheme="majorEastAsia" w:hAnsiTheme="majorEastAsia" w:eastAsiaTheme="majorEastAsia" w:cstheme="majorEastAsia"/>
          <w:b w:val="0"/>
          <w:i w:val="0"/>
          <w:caps w:val="0"/>
          <w:color w:val="7B7B6F"/>
          <w:spacing w:val="0"/>
          <w:sz w:val="18"/>
          <w:szCs w:val="18"/>
          <w:shd w:val="clear" w:fill="F5F5F4"/>
        </w:rPr>
        <w:t>　　</w:t>
      </w:r>
      <w:r>
        <w:rPr>
          <w:rStyle w:val="5"/>
          <w:rFonts w:hint="eastAsia" w:asciiTheme="majorEastAsia" w:hAnsiTheme="majorEastAsia" w:eastAsiaTheme="majorEastAsia" w:cstheme="majorEastAsia"/>
          <w:i w:val="0"/>
          <w:caps w:val="0"/>
          <w:color w:val="C55050"/>
          <w:spacing w:val="0"/>
          <w:sz w:val="18"/>
          <w:szCs w:val="18"/>
          <w:shd w:val="clear" w:fill="F5F5F4"/>
        </w:rPr>
        <w:t>7.9.5</w:t>
      </w:r>
      <w:r>
        <w:rPr>
          <w:rFonts w:hint="eastAsia" w:asciiTheme="majorEastAsia" w:hAnsiTheme="majorEastAsia" w:eastAsiaTheme="majorEastAsia" w:cstheme="majorEastAsia"/>
          <w:b w:val="0"/>
          <w:i w:val="0"/>
          <w:caps w:val="0"/>
          <w:color w:val="7B7B6F"/>
          <w:spacing w:val="0"/>
          <w:sz w:val="18"/>
          <w:szCs w:val="18"/>
          <w:shd w:val="clear" w:fill="F5F5F4"/>
        </w:rPr>
        <w:t> 违反国家工程建设消防技术标准的规定在人员密集场所使用易燃、可燃材料装修、装饰。</w:t>
      </w:r>
    </w:p>
    <w:p>
      <w:pPr>
        <w:rPr>
          <w:rFonts w:hint="eastAsia" w:asciiTheme="majorEastAsia" w:hAnsiTheme="majorEastAsia" w:eastAsiaTheme="majorEastAsia" w:cstheme="majorEastAsia"/>
          <w:sz w:val="21"/>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iragino Sans GB">
    <w:altName w:val="Segoe Print"/>
    <w:panose1 w:val="00000000000000000000"/>
    <w:charset w:val="00"/>
    <w:family w:val="auto"/>
    <w:pitch w:val="default"/>
    <w:sig w:usb0="00000000" w:usb1="00000000" w:usb2="00000000" w:usb3="00000000" w:csb0="00000000" w:csb1="00000000"/>
  </w:font>
  <w:font w:name="AMGDT">
    <w:altName w:val="Segoe UI Semilight"/>
    <w:panose1 w:val="02000400000000000000"/>
    <w:charset w:val="00"/>
    <w:family w:val="auto"/>
    <w:pitch w:val="default"/>
    <w:sig w:usb0="00000000" w:usb1="00000000" w:usb2="00000000" w:usb3="00000000" w:csb0="00000001" w:csb1="00000000"/>
  </w:font>
  <w:font w:name="Arial">
    <w:panose1 w:val="020B0604020202020204"/>
    <w:charset w:val="00"/>
    <w:family w:val="auto"/>
    <w:pitch w:val="default"/>
    <w:sig w:usb0="E0002EFF" w:usb1="C0007843" w:usb2="00000009" w:usb3="00000000" w:csb0="400001FF" w:csb1="FFFF0000"/>
  </w:font>
  <w:font w:name="叶根友毛笔行书2.0版">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A4892"/>
    <w:rsid w:val="07714FE1"/>
    <w:rsid w:val="1D9029F8"/>
    <w:rsid w:val="6BAA4892"/>
    <w:rsid w:val="7ED605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2018-01-31T05:26:00Z</dcterms:created>
  <dc:creator>黑土1411527328</dc:creator>
  <cp:lastModifiedBy>已婚男士</cp:lastModifiedBy>
  <cp:lastPrinted>2018-05-05T02:39:35Z</cp:lastPrinted>
  <dcterms:modified xsi:type="dcterms:W3CDTF">2018-05-05T02:45:47Z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